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460" w:rsidRDefault="00937460" w:rsidP="00937460">
      <w:pPr>
        <w:rPr>
          <w:rFonts w:ascii="Arial" w:hAnsi="Arial" w:cs="Arial"/>
          <w:b/>
          <w:sz w:val="24"/>
          <w:szCs w:val="24"/>
          <w:lang w:eastAsia="zh-CN"/>
        </w:rPr>
      </w:pPr>
      <w:bookmarkStart w:id="0" w:name="OLE_LINK144"/>
      <w:bookmarkStart w:id="1" w:name="OLE_LINK145"/>
      <w:r>
        <w:rPr>
          <w:rFonts w:ascii="Arial" w:hAnsi="Arial" w:cs="Arial"/>
          <w:b/>
          <w:sz w:val="24"/>
          <w:szCs w:val="24"/>
        </w:rPr>
        <w:t>3GPP TSG-RAN WG4 Meeting</w:t>
      </w:r>
      <w:r>
        <w:rPr>
          <w:rFonts w:ascii="Arial" w:hAnsi="Arial" w:cs="Arial"/>
          <w:b/>
          <w:sz w:val="24"/>
          <w:szCs w:val="24"/>
          <w:lang w:eastAsia="zh-CN"/>
        </w:rPr>
        <w:t xml:space="preserve"> #94-e-bis                                                         </w:t>
      </w:r>
      <w:r>
        <w:rPr>
          <w:rFonts w:ascii="Arial" w:hAnsi="Arial" w:cs="Arial"/>
          <w:b/>
          <w:sz w:val="24"/>
          <w:szCs w:val="24"/>
        </w:rPr>
        <w:t>R4-</w:t>
      </w:r>
      <w:r>
        <w:rPr>
          <w:rFonts w:ascii="Arial" w:hAnsi="Arial" w:cs="Arial"/>
          <w:b/>
          <w:sz w:val="24"/>
          <w:szCs w:val="24"/>
          <w:lang w:eastAsia="zh-CN"/>
        </w:rPr>
        <w:t>200330</w:t>
      </w:r>
      <w:r>
        <w:rPr>
          <w:rFonts w:ascii="Arial" w:hAnsi="Arial" w:cs="Arial" w:hint="eastAsia"/>
          <w:b/>
          <w:sz w:val="24"/>
          <w:szCs w:val="24"/>
          <w:lang w:eastAsia="zh-CN"/>
        </w:rPr>
        <w:t>8</w:t>
      </w:r>
    </w:p>
    <w:p w:rsidR="00937460" w:rsidRDefault="00642A2C" w:rsidP="00937460">
      <w:pPr>
        <w:pStyle w:val="CRCoverPage"/>
        <w:outlineLvl w:val="0"/>
        <w:rPr>
          <w:b/>
          <w:noProof/>
          <w:sz w:val="24"/>
        </w:rPr>
      </w:pPr>
      <w:r>
        <w:rPr>
          <w:b/>
          <w:sz w:val="24"/>
          <w:szCs w:val="24"/>
          <w:lang w:eastAsia="zh-CN"/>
        </w:rPr>
        <w:t xml:space="preserve">Electronic Meeting, </w:t>
      </w:r>
      <w:r>
        <w:rPr>
          <w:rFonts w:hint="eastAsia"/>
          <w:b/>
          <w:sz w:val="24"/>
          <w:szCs w:val="24"/>
          <w:lang w:eastAsia="zh-CN"/>
        </w:rPr>
        <w:t>2</w:t>
      </w:r>
      <w:bookmarkStart w:id="2" w:name="_GoBack"/>
      <w:bookmarkEnd w:id="2"/>
      <w:r w:rsidR="00937460">
        <w:rPr>
          <w:b/>
          <w:sz w:val="24"/>
          <w:szCs w:val="24"/>
          <w:lang w:eastAsia="zh-CN"/>
        </w:rPr>
        <w:t>0</w:t>
      </w:r>
      <w:r w:rsidR="00937460">
        <w:rPr>
          <w:b/>
          <w:sz w:val="24"/>
          <w:szCs w:val="24"/>
          <w:vertAlign w:val="superscript"/>
          <w:lang w:eastAsia="zh-CN"/>
        </w:rPr>
        <w:t>th</w:t>
      </w:r>
      <w:r w:rsidR="00937460">
        <w:rPr>
          <w:b/>
          <w:sz w:val="24"/>
          <w:szCs w:val="24"/>
          <w:lang w:eastAsia="zh-CN"/>
        </w:rPr>
        <w:t xml:space="preserve"> Apr. – 30</w:t>
      </w:r>
      <w:r w:rsidR="00937460">
        <w:rPr>
          <w:b/>
          <w:sz w:val="24"/>
          <w:szCs w:val="24"/>
          <w:vertAlign w:val="superscript"/>
          <w:lang w:eastAsia="zh-CN"/>
        </w:rPr>
        <w:t>th</w:t>
      </w:r>
      <w:r w:rsidR="00937460">
        <w:rPr>
          <w:b/>
          <w:sz w:val="24"/>
          <w:szCs w:val="24"/>
          <w:lang w:eastAsia="zh-CN"/>
        </w:rPr>
        <w:t xml:space="preserve"> Apr., 2020</w:t>
      </w:r>
    </w:p>
    <w:p w:rsidR="00076DAD" w:rsidRPr="00937460"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4E6C86" w:rsidRPr="004E6C86">
        <w:rPr>
          <w:rFonts w:ascii="Arial" w:eastAsiaTheme="minorEastAsia" w:hAnsi="Arial" w:cs="Arial" w:hint="eastAsia"/>
          <w:b/>
          <w:sz w:val="24"/>
          <w:szCs w:val="24"/>
          <w:lang w:val="en-US" w:eastAsia="zh-CN"/>
        </w:rPr>
        <w:t>Discussion on fading channel for NR HST PRACH</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937460">
        <w:rPr>
          <w:rFonts w:ascii="Arial" w:eastAsiaTheme="minorEastAsia" w:hAnsi="Arial" w:cs="Arial" w:hint="eastAsia"/>
          <w:b/>
          <w:sz w:val="24"/>
          <w:szCs w:val="24"/>
          <w:lang w:eastAsia="zh-CN"/>
        </w:rPr>
        <w:t>6.17.2.2.2</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3435CD">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945321" w:rsidRPr="000E4B59" w:rsidRDefault="00CA6DC0" w:rsidP="002F67AD">
      <w:pPr>
        <w:rPr>
          <w:lang w:eastAsia="zh-CN"/>
        </w:rPr>
      </w:pPr>
      <w:r>
        <w:rPr>
          <w:rFonts w:hint="eastAsia"/>
          <w:lang w:eastAsia="zh-CN"/>
        </w:rPr>
        <w:t xml:space="preserve">In RAN4#94e meeting, </w:t>
      </w:r>
      <w:r w:rsidRPr="00CA6DC0">
        <w:rPr>
          <w:lang w:eastAsia="zh-CN"/>
        </w:rPr>
        <w:t xml:space="preserve">TDLC300-100 propagation conditions for short </w:t>
      </w:r>
      <w:r>
        <w:rPr>
          <w:rFonts w:hint="eastAsia"/>
          <w:lang w:eastAsia="zh-CN"/>
        </w:rPr>
        <w:t>sequence</w:t>
      </w:r>
      <w:r w:rsidRPr="00CA6DC0">
        <w:rPr>
          <w:lang w:eastAsia="zh-CN"/>
        </w:rPr>
        <w:t xml:space="preserve"> formats and long </w:t>
      </w:r>
      <w:r>
        <w:rPr>
          <w:rFonts w:hint="eastAsia"/>
          <w:lang w:eastAsia="zh-CN"/>
        </w:rPr>
        <w:t>sequence</w:t>
      </w:r>
      <w:r w:rsidRPr="00CA6DC0">
        <w:rPr>
          <w:lang w:eastAsia="zh-CN"/>
        </w:rPr>
        <w:t xml:space="preserve"> formats</w:t>
      </w:r>
      <w:r>
        <w:rPr>
          <w:rFonts w:hint="eastAsia"/>
          <w:lang w:val="en-US" w:eastAsia="zh-CN"/>
        </w:rPr>
        <w:t xml:space="preserve"> </w:t>
      </w:r>
      <w:r>
        <w:rPr>
          <w:rFonts w:hint="eastAsia"/>
          <w:lang w:eastAsia="zh-CN"/>
        </w:rPr>
        <w:t>were</w:t>
      </w:r>
      <w:r w:rsidR="00945321" w:rsidRPr="00B3392A">
        <w:rPr>
          <w:rFonts w:hint="eastAsia"/>
          <w:lang w:eastAsia="zh-CN"/>
        </w:rPr>
        <w:t xml:space="preserve"> discussed</w:t>
      </w:r>
      <w:r w:rsidR="00CE3E63" w:rsidRPr="00B3392A">
        <w:rPr>
          <w:rFonts w:hint="eastAsia"/>
          <w:lang w:eastAsia="zh-CN"/>
        </w:rPr>
        <w:t xml:space="preserve"> based on [1]</w:t>
      </w:r>
      <w:r>
        <w:rPr>
          <w:rFonts w:hint="eastAsia"/>
          <w:lang w:eastAsia="zh-CN"/>
        </w:rPr>
        <w:t xml:space="preserve">. </w:t>
      </w:r>
      <w:r w:rsidR="00F028FF">
        <w:rPr>
          <w:rFonts w:hint="eastAsia"/>
          <w:lang w:eastAsia="zh-CN"/>
        </w:rPr>
        <w:t>However, w</w:t>
      </w:r>
      <w:r>
        <w:rPr>
          <w:rFonts w:hint="eastAsia"/>
          <w:lang w:eastAsia="zh-CN"/>
        </w:rPr>
        <w:t>hether or not to introduce the fading channel for PRACH long sequence format has not reached consensus and needs to be further discussed</w:t>
      </w:r>
      <w:r w:rsidR="00F33F51" w:rsidRPr="00B3392A">
        <w:rPr>
          <w:rFonts w:hint="eastAsia"/>
          <w:lang w:eastAsia="zh-CN"/>
        </w:rPr>
        <w:t>. This contribution will provide our view</w:t>
      </w:r>
      <w:r w:rsidR="00CC195F" w:rsidRPr="00B3392A">
        <w:rPr>
          <w:rFonts w:hint="eastAsia"/>
          <w:lang w:eastAsia="zh-CN"/>
        </w:rPr>
        <w:t>s and analysis</w:t>
      </w:r>
      <w:r w:rsidR="00F33F51" w:rsidRPr="00B3392A">
        <w:rPr>
          <w:rFonts w:hint="eastAsia"/>
          <w:lang w:eastAsia="zh-CN"/>
        </w:rPr>
        <w:t xml:space="preserve"> on </w:t>
      </w:r>
      <w:r>
        <w:rPr>
          <w:rFonts w:hint="eastAsia"/>
          <w:lang w:eastAsia="zh-CN"/>
        </w:rPr>
        <w:t>the fading channel for PRACH long sequence format</w:t>
      </w:r>
      <w:r w:rsidR="00F33F51" w:rsidRPr="00B3392A">
        <w:rPr>
          <w:rFonts w:hint="eastAsia"/>
          <w:lang w:eastAsia="zh-CN"/>
        </w:rPr>
        <w:t>.</w:t>
      </w:r>
    </w:p>
    <w:p w:rsidR="007B3883" w:rsidRDefault="003A49FF">
      <w:pPr>
        <w:pStyle w:val="10"/>
        <w:numPr>
          <w:ilvl w:val="0"/>
          <w:numId w:val="4"/>
        </w:numPr>
        <w:rPr>
          <w:lang w:eastAsia="zh-CN"/>
        </w:rPr>
      </w:pPr>
      <w:r>
        <w:rPr>
          <w:rFonts w:hint="eastAsia"/>
          <w:lang w:eastAsia="zh-CN"/>
        </w:rPr>
        <w:t>Discussion</w:t>
      </w:r>
    </w:p>
    <w:p w:rsidR="00A36147" w:rsidRPr="00937460" w:rsidRDefault="009B4786" w:rsidP="00BF0B5B">
      <w:pPr>
        <w:rPr>
          <w:lang w:eastAsia="zh-CN"/>
        </w:rPr>
      </w:pPr>
      <w:r>
        <w:rPr>
          <w:rFonts w:hint="eastAsia"/>
          <w:lang w:eastAsia="zh-CN"/>
        </w:rPr>
        <w:t xml:space="preserve">As per the WF [1] on NR HST BS demodulation requirements, the </w:t>
      </w:r>
      <w:r w:rsidR="00161553">
        <w:rPr>
          <w:rFonts w:hint="eastAsia"/>
          <w:lang w:eastAsia="zh-CN"/>
        </w:rPr>
        <w:t xml:space="preserve">tentative </w:t>
      </w:r>
      <w:r>
        <w:rPr>
          <w:rFonts w:hint="eastAsia"/>
          <w:lang w:eastAsia="zh-CN"/>
        </w:rPr>
        <w:t xml:space="preserve">progress on the </w:t>
      </w:r>
      <w:r w:rsidR="003D56B8">
        <w:rPr>
          <w:rFonts w:hint="eastAsia"/>
          <w:lang w:eastAsia="zh-CN"/>
        </w:rPr>
        <w:t>fading channel for short sequence format and long sequence format for HST PRACH</w:t>
      </w:r>
      <w:r w:rsidR="00161553">
        <w:rPr>
          <w:rFonts w:hint="eastAsia"/>
          <w:lang w:eastAsia="zh-CN"/>
        </w:rPr>
        <w:t xml:space="preserve"> is shown as follows:</w:t>
      </w:r>
    </w:p>
    <w:tbl>
      <w:tblPr>
        <w:tblStyle w:val="af8"/>
        <w:tblW w:w="0" w:type="auto"/>
        <w:tblLook w:val="04A0" w:firstRow="1" w:lastRow="0" w:firstColumn="1" w:lastColumn="0" w:noHBand="0" w:noVBand="1"/>
      </w:tblPr>
      <w:tblGrid>
        <w:gridCol w:w="9855"/>
      </w:tblGrid>
      <w:tr w:rsidR="009E69C9" w:rsidTr="009E69C9">
        <w:tc>
          <w:tcPr>
            <w:tcW w:w="9855" w:type="dxa"/>
          </w:tcPr>
          <w:p w:rsidR="00E7015C" w:rsidRPr="00E7015C" w:rsidRDefault="00E7015C" w:rsidP="00E7015C">
            <w:pPr>
              <w:numPr>
                <w:ilvl w:val="0"/>
                <w:numId w:val="7"/>
              </w:numPr>
              <w:overflowPunct w:val="0"/>
              <w:autoSpaceDE w:val="0"/>
              <w:autoSpaceDN w:val="0"/>
              <w:spacing w:after="120"/>
              <w:rPr>
                <w:lang w:val="sv-SE"/>
              </w:rPr>
            </w:pPr>
            <w:r w:rsidRPr="00E7015C">
              <w:rPr>
                <w:lang w:val="sv-SE"/>
              </w:rPr>
              <w:t>TDLC300-100 propagation conditions for short preamble formats and long preamble formats</w:t>
            </w:r>
          </w:p>
          <w:p w:rsidR="00E7015C" w:rsidRPr="00E7015C" w:rsidRDefault="00E7015C" w:rsidP="00E7015C">
            <w:pPr>
              <w:numPr>
                <w:ilvl w:val="1"/>
                <w:numId w:val="7"/>
              </w:numPr>
              <w:overflowPunct w:val="0"/>
              <w:autoSpaceDE w:val="0"/>
              <w:autoSpaceDN w:val="0"/>
              <w:spacing w:after="120"/>
              <w:rPr>
                <w:lang w:val="sv-SE"/>
              </w:rPr>
            </w:pPr>
            <w:r w:rsidRPr="00E7015C">
              <w:rPr>
                <w:lang w:val="sv-SE"/>
              </w:rPr>
              <w:t>Do not introduce TDLC300-100 fading channel with frequency offset of 400Hz requirements for short preamble formats</w:t>
            </w:r>
            <w:r w:rsidRPr="00E7015C">
              <w:rPr>
                <w:strike/>
                <w:lang w:val="sv-SE" w:eastAsia="zh-CN"/>
              </w:rPr>
              <w:t xml:space="preserve"> </w:t>
            </w:r>
            <w:r w:rsidRPr="00E7015C">
              <w:rPr>
                <w:lang w:val="sv-SE"/>
              </w:rPr>
              <w:t>as they are already defined in “normal mode” PRACH. Remove the cases from the simulation result summary template.</w:t>
            </w:r>
          </w:p>
          <w:p w:rsidR="008B290C" w:rsidRPr="00E7015C" w:rsidRDefault="00E7015C" w:rsidP="00E7015C">
            <w:pPr>
              <w:pStyle w:val="afa"/>
              <w:widowControl/>
              <w:numPr>
                <w:ilvl w:val="1"/>
                <w:numId w:val="7"/>
              </w:numPr>
              <w:overflowPunct w:val="0"/>
              <w:autoSpaceDE w:val="0"/>
              <w:autoSpaceDN w:val="0"/>
              <w:spacing w:before="0" w:after="120" w:line="240" w:lineRule="auto"/>
              <w:ind w:firstLineChars="0"/>
              <w:jc w:val="left"/>
              <w:rPr>
                <w:rFonts w:eastAsia="宋体"/>
                <w:szCs w:val="20"/>
              </w:rPr>
            </w:pPr>
            <w:r w:rsidRPr="00E7015C">
              <w:rPr>
                <w:szCs w:val="20"/>
              </w:rPr>
              <w:t>FFS on whether not to introduce TDLC300-100 fading channel with frequency offset of 400Hz requirements for long preamble formats.</w:t>
            </w:r>
          </w:p>
        </w:tc>
      </w:tr>
    </w:tbl>
    <w:p w:rsidR="002F40C3" w:rsidRDefault="002F40C3" w:rsidP="00BF0B5B">
      <w:pPr>
        <w:rPr>
          <w:lang w:eastAsia="zh-CN"/>
        </w:rPr>
      </w:pPr>
    </w:p>
    <w:p w:rsidR="003D56B8" w:rsidRDefault="003D56B8" w:rsidP="00BF0B5B">
      <w:pPr>
        <w:rPr>
          <w:lang w:eastAsia="zh-CN"/>
        </w:rPr>
      </w:pPr>
      <w:r>
        <w:rPr>
          <w:rFonts w:hint="eastAsia"/>
          <w:lang w:eastAsia="zh-CN"/>
        </w:rPr>
        <w:t xml:space="preserve">In RAN4#94e meeting, </w:t>
      </w:r>
      <w:r w:rsidR="007D3556">
        <w:rPr>
          <w:rFonts w:hint="eastAsia"/>
          <w:lang w:eastAsia="zh-CN"/>
        </w:rPr>
        <w:t xml:space="preserve">it is agreed to not introduce </w:t>
      </w:r>
      <w:r w:rsidR="007D3556" w:rsidRPr="007D3556">
        <w:rPr>
          <w:lang w:eastAsia="zh-CN"/>
        </w:rPr>
        <w:t>TDLC300-100 fading channel with frequency offset of 400Hz requirements for short</w:t>
      </w:r>
      <w:r w:rsidR="007D3556">
        <w:rPr>
          <w:rFonts w:hint="eastAsia"/>
          <w:lang w:eastAsia="zh-CN"/>
        </w:rPr>
        <w:t xml:space="preserve"> sequence</w:t>
      </w:r>
      <w:r w:rsidR="007D3556" w:rsidRPr="007D3556">
        <w:rPr>
          <w:lang w:eastAsia="zh-CN"/>
        </w:rPr>
        <w:t xml:space="preserve"> formats, </w:t>
      </w:r>
      <w:r w:rsidR="00952FF1">
        <w:rPr>
          <w:lang w:eastAsia="zh-CN"/>
        </w:rPr>
        <w:t xml:space="preserve">as they are already defined in </w:t>
      </w:r>
      <w:r w:rsidR="00952FF1">
        <w:rPr>
          <w:rFonts w:hint="eastAsia"/>
          <w:lang w:eastAsia="zh-CN"/>
        </w:rPr>
        <w:t xml:space="preserve">the </w:t>
      </w:r>
      <w:r w:rsidR="00952FF1">
        <w:rPr>
          <w:lang w:eastAsia="zh-CN"/>
        </w:rPr>
        <w:t>normal</w:t>
      </w:r>
      <w:r w:rsidR="007D3556" w:rsidRPr="007D3556">
        <w:rPr>
          <w:lang w:eastAsia="zh-CN"/>
        </w:rPr>
        <w:t xml:space="preserve"> PRACH.</w:t>
      </w:r>
      <w:r w:rsidR="005B1DEF">
        <w:rPr>
          <w:rFonts w:hint="eastAsia"/>
          <w:lang w:eastAsia="zh-CN"/>
        </w:rPr>
        <w:t xml:space="preserve"> For the short sequence</w:t>
      </w:r>
      <w:r w:rsidR="00A11FE8">
        <w:rPr>
          <w:rFonts w:hint="eastAsia"/>
          <w:lang w:eastAsia="zh-CN"/>
        </w:rPr>
        <w:t xml:space="preserve"> formats</w:t>
      </w:r>
      <w:r w:rsidR="005B1DEF">
        <w:rPr>
          <w:rFonts w:hint="eastAsia"/>
          <w:lang w:eastAsia="zh-CN"/>
        </w:rPr>
        <w:t xml:space="preserve">, the test parameters of </w:t>
      </w:r>
      <w:r w:rsidR="00A11FE8">
        <w:rPr>
          <w:rFonts w:hint="eastAsia"/>
          <w:lang w:eastAsia="zh-CN"/>
        </w:rPr>
        <w:t>normal</w:t>
      </w:r>
      <w:r w:rsidR="005B1DEF">
        <w:rPr>
          <w:rFonts w:hint="eastAsia"/>
          <w:lang w:eastAsia="zh-CN"/>
        </w:rPr>
        <w:t xml:space="preserve"> mode</w:t>
      </w:r>
      <w:r w:rsidR="00A11FE8">
        <w:rPr>
          <w:rFonts w:hint="eastAsia"/>
          <w:lang w:eastAsia="zh-CN"/>
        </w:rPr>
        <w:t xml:space="preserve"> are reused for that of HST mode as per the previous agreements</w:t>
      </w:r>
      <w:r w:rsidR="00D47F68">
        <w:rPr>
          <w:rFonts w:hint="eastAsia"/>
          <w:lang w:eastAsia="zh-CN"/>
        </w:rPr>
        <w:t>. So</w:t>
      </w:r>
      <w:r w:rsidR="005B1DEF">
        <w:rPr>
          <w:rFonts w:hint="eastAsia"/>
          <w:lang w:eastAsia="zh-CN"/>
        </w:rPr>
        <w:t xml:space="preserve"> there is no need to test twice for HST PRACH. However, the </w:t>
      </w:r>
      <w:r w:rsidR="00A11FE8">
        <w:rPr>
          <w:rFonts w:hint="eastAsia"/>
          <w:lang w:eastAsia="zh-CN"/>
        </w:rPr>
        <w:t>test parameters for the long sequence</w:t>
      </w:r>
      <w:r w:rsidR="00055A27">
        <w:rPr>
          <w:rFonts w:hint="eastAsia"/>
          <w:lang w:eastAsia="zh-CN"/>
        </w:rPr>
        <w:t xml:space="preserve"> format </w:t>
      </w:r>
      <w:r w:rsidR="00174C24">
        <w:rPr>
          <w:rFonts w:hint="eastAsia"/>
          <w:lang w:eastAsia="zh-CN"/>
        </w:rPr>
        <w:t>are</w:t>
      </w:r>
      <w:r w:rsidR="002643F4">
        <w:rPr>
          <w:rFonts w:hint="eastAsia"/>
          <w:lang w:eastAsia="zh-CN"/>
        </w:rPr>
        <w:t xml:space="preserve"> newly defined for HST. The tests conducted for </w:t>
      </w:r>
      <w:r w:rsidR="00174C24">
        <w:rPr>
          <w:rFonts w:hint="eastAsia"/>
          <w:lang w:eastAsia="zh-CN"/>
        </w:rPr>
        <w:t xml:space="preserve">long sequence format of </w:t>
      </w:r>
      <w:r w:rsidR="002643F4">
        <w:rPr>
          <w:rFonts w:hint="eastAsia"/>
          <w:lang w:eastAsia="zh-CN"/>
        </w:rPr>
        <w:t xml:space="preserve">normal mode </w:t>
      </w:r>
      <w:r w:rsidR="00174C24">
        <w:rPr>
          <w:rFonts w:hint="eastAsia"/>
          <w:lang w:eastAsia="zh-CN"/>
        </w:rPr>
        <w:t xml:space="preserve">cannot cover </w:t>
      </w:r>
      <w:r w:rsidR="00F31410">
        <w:rPr>
          <w:rFonts w:hint="eastAsia"/>
          <w:lang w:eastAsia="zh-CN"/>
        </w:rPr>
        <w:t xml:space="preserve">and replace </w:t>
      </w:r>
      <w:r w:rsidR="00174C24">
        <w:rPr>
          <w:rFonts w:hint="eastAsia"/>
          <w:lang w:eastAsia="zh-CN"/>
        </w:rPr>
        <w:t>that of long sequence format of HST mode. Given the different test parameter</w:t>
      </w:r>
      <w:r w:rsidR="00EB4BAD">
        <w:rPr>
          <w:rFonts w:hint="eastAsia"/>
          <w:lang w:eastAsia="zh-CN"/>
        </w:rPr>
        <w:t>s</w:t>
      </w:r>
      <w:r w:rsidR="00174C24">
        <w:rPr>
          <w:rFonts w:hint="eastAsia"/>
          <w:lang w:eastAsia="zh-CN"/>
        </w:rPr>
        <w:t xml:space="preserve"> </w:t>
      </w:r>
      <w:r w:rsidR="00EB4BAD">
        <w:rPr>
          <w:rFonts w:hint="eastAsia"/>
          <w:lang w:eastAsia="zh-CN"/>
        </w:rPr>
        <w:t xml:space="preserve">for </w:t>
      </w:r>
      <w:r w:rsidR="00174C24">
        <w:rPr>
          <w:rFonts w:hint="eastAsia"/>
          <w:lang w:eastAsia="zh-CN"/>
        </w:rPr>
        <w:t xml:space="preserve">short sequence format between HST mode </w:t>
      </w:r>
      <w:r w:rsidR="00EB4BAD">
        <w:rPr>
          <w:rFonts w:hint="eastAsia"/>
          <w:lang w:eastAsia="zh-CN"/>
        </w:rPr>
        <w:t>and normal mode, it is on</w:t>
      </w:r>
      <w:r w:rsidR="00F31410">
        <w:rPr>
          <w:rFonts w:hint="eastAsia"/>
          <w:lang w:eastAsia="zh-CN"/>
        </w:rPr>
        <w:t xml:space="preserve"> </w:t>
      </w:r>
      <w:r w:rsidR="00174C24">
        <w:rPr>
          <w:rFonts w:hint="eastAsia"/>
          <w:lang w:eastAsia="zh-CN"/>
        </w:rPr>
        <w:t xml:space="preserve">demand to introduce </w:t>
      </w:r>
      <w:r w:rsidR="00174C24" w:rsidRPr="00E7015C">
        <w:t>TDLC300-100</w:t>
      </w:r>
      <w:r w:rsidR="00174C24">
        <w:rPr>
          <w:rFonts w:hint="eastAsia"/>
          <w:lang w:eastAsia="zh-CN"/>
        </w:rPr>
        <w:t xml:space="preserve"> fading channel with frequency offset of 400Hz requirement for long</w:t>
      </w:r>
      <w:r w:rsidR="00EB4BAD">
        <w:rPr>
          <w:rFonts w:hint="eastAsia"/>
          <w:lang w:eastAsia="zh-CN"/>
        </w:rPr>
        <w:t xml:space="preserve"> sequence format. The test preambles for HST mode and normal mode are shown as follows:</w:t>
      </w:r>
    </w:p>
    <w:p w:rsidR="003D56B8" w:rsidRPr="00FF7EB0" w:rsidRDefault="00F31410" w:rsidP="00FF7EB0">
      <w:pPr>
        <w:pStyle w:val="afa"/>
        <w:numPr>
          <w:ilvl w:val="0"/>
          <w:numId w:val="15"/>
        </w:numPr>
        <w:ind w:firstLineChars="0"/>
        <w:rPr>
          <w:sz w:val="20"/>
          <w:szCs w:val="20"/>
        </w:rPr>
      </w:pPr>
      <w:r w:rsidRPr="00FF7EB0">
        <w:rPr>
          <w:rFonts w:hint="eastAsia"/>
          <w:sz w:val="20"/>
          <w:szCs w:val="20"/>
        </w:rPr>
        <w:t xml:space="preserve">Test preambles for </w:t>
      </w:r>
      <w:r w:rsidR="00764EB1" w:rsidRPr="00FF7EB0">
        <w:rPr>
          <w:rFonts w:hint="eastAsia"/>
          <w:sz w:val="20"/>
          <w:szCs w:val="20"/>
        </w:rPr>
        <w:t>NR HST</w:t>
      </w:r>
      <w:r w:rsidR="00EB4BAD" w:rsidRPr="00FF7EB0">
        <w:rPr>
          <w:rFonts w:hint="eastAsia"/>
          <w:sz w:val="20"/>
          <w:szCs w:val="20"/>
        </w:rPr>
        <w:t xml:space="preserve"> [2]</w:t>
      </w:r>
      <w:r w:rsidR="00764EB1" w:rsidRPr="00FF7EB0">
        <w:rPr>
          <w:rFonts w:hint="eastAsia"/>
          <w:sz w:val="20"/>
          <w:szCs w:val="20"/>
        </w:rPr>
        <w:t xml:space="preserve">: </w:t>
      </w:r>
    </w:p>
    <w:p w:rsidR="0021069E" w:rsidRPr="00FF7EB0" w:rsidRDefault="00A27155" w:rsidP="00764EB1">
      <w:pPr>
        <w:numPr>
          <w:ilvl w:val="0"/>
          <w:numId w:val="12"/>
        </w:numPr>
        <w:rPr>
          <w:lang w:val="en-US" w:eastAsia="zh-CN"/>
        </w:rPr>
      </w:pPr>
      <w:r w:rsidRPr="00FF7EB0">
        <w:rPr>
          <w:lang w:val="en-US" w:eastAsia="zh-CN"/>
        </w:rPr>
        <w:t>Format 0</w:t>
      </w:r>
    </w:p>
    <w:p w:rsidR="0021069E" w:rsidRPr="00FF7EB0" w:rsidRDefault="00A27155" w:rsidP="00764EB1">
      <w:pPr>
        <w:numPr>
          <w:ilvl w:val="1"/>
          <w:numId w:val="12"/>
        </w:numPr>
        <w:rPr>
          <w:lang w:val="en-US" w:eastAsia="zh-CN"/>
        </w:rPr>
      </w:pPr>
      <w:r w:rsidRPr="00FF7EB0">
        <w:rPr>
          <w:lang w:eastAsia="zh-CN"/>
        </w:rPr>
        <w:t>Restricted set type A</w:t>
      </w:r>
    </w:p>
    <w:p w:rsidR="0021069E" w:rsidRPr="00FF7EB0" w:rsidRDefault="00A27155" w:rsidP="00764EB1">
      <w:pPr>
        <w:numPr>
          <w:ilvl w:val="2"/>
          <w:numId w:val="12"/>
        </w:numPr>
        <w:rPr>
          <w:lang w:val="en-US" w:eastAsia="zh-CN"/>
        </w:rPr>
      </w:pPr>
      <w:r w:rsidRPr="00FF7EB0">
        <w:rPr>
          <w:lang w:eastAsia="zh-CN"/>
        </w:rPr>
        <w:t>{</w:t>
      </w:r>
      <w:proofErr w:type="spellStart"/>
      <w:r w:rsidRPr="00FF7EB0">
        <w:rPr>
          <w:lang w:eastAsia="zh-CN"/>
        </w:rPr>
        <w:t>Ncs</w:t>
      </w:r>
      <w:proofErr w:type="spellEnd"/>
      <w:r w:rsidRPr="00FF7EB0">
        <w:rPr>
          <w:lang w:eastAsia="zh-CN"/>
        </w:rPr>
        <w:t>,  logical sequence index, V} ={15, 384,0}</w:t>
      </w:r>
    </w:p>
    <w:p w:rsidR="0021069E" w:rsidRPr="00FF7EB0" w:rsidRDefault="00A27155" w:rsidP="00764EB1">
      <w:pPr>
        <w:numPr>
          <w:ilvl w:val="1"/>
          <w:numId w:val="12"/>
        </w:numPr>
        <w:rPr>
          <w:lang w:val="en-US" w:eastAsia="zh-CN"/>
        </w:rPr>
      </w:pPr>
      <w:r w:rsidRPr="00FF7EB0">
        <w:rPr>
          <w:lang w:eastAsia="zh-CN"/>
        </w:rPr>
        <w:t>Restricted set type B</w:t>
      </w:r>
    </w:p>
    <w:p w:rsidR="0021069E" w:rsidRPr="00FF7EB0" w:rsidRDefault="00A27155" w:rsidP="00764EB1">
      <w:pPr>
        <w:numPr>
          <w:ilvl w:val="2"/>
          <w:numId w:val="12"/>
        </w:numPr>
        <w:rPr>
          <w:lang w:val="en-US" w:eastAsia="zh-CN"/>
        </w:rPr>
      </w:pPr>
      <w:r w:rsidRPr="00FF7EB0">
        <w:rPr>
          <w:lang w:eastAsia="zh-CN"/>
        </w:rPr>
        <w:t>{</w:t>
      </w:r>
      <w:proofErr w:type="spellStart"/>
      <w:r w:rsidRPr="00FF7EB0">
        <w:rPr>
          <w:lang w:eastAsia="zh-CN"/>
        </w:rPr>
        <w:t>Ncs</w:t>
      </w:r>
      <w:proofErr w:type="spellEnd"/>
      <w:r w:rsidRPr="00FF7EB0">
        <w:rPr>
          <w:lang w:eastAsia="zh-CN"/>
        </w:rPr>
        <w:t>,  logical sequence index, V} ={15, 30,30}</w:t>
      </w:r>
    </w:p>
    <w:p w:rsidR="0021069E" w:rsidRPr="00FF7EB0" w:rsidRDefault="00A27155" w:rsidP="00764EB1">
      <w:pPr>
        <w:numPr>
          <w:ilvl w:val="0"/>
          <w:numId w:val="12"/>
        </w:numPr>
        <w:rPr>
          <w:lang w:val="en-US" w:eastAsia="zh-CN"/>
        </w:rPr>
      </w:pPr>
      <w:r w:rsidRPr="00FF7EB0">
        <w:rPr>
          <w:lang w:val="en-US" w:eastAsia="zh-CN"/>
        </w:rPr>
        <w:t>Short sequence format</w:t>
      </w:r>
    </w:p>
    <w:p w:rsidR="0021069E" w:rsidRPr="00FF7EB0" w:rsidRDefault="00A27155" w:rsidP="00764EB1">
      <w:pPr>
        <w:numPr>
          <w:ilvl w:val="1"/>
          <w:numId w:val="12"/>
        </w:numPr>
        <w:rPr>
          <w:lang w:val="en-US" w:eastAsia="zh-CN"/>
        </w:rPr>
      </w:pPr>
      <w:r w:rsidRPr="00FF7EB0">
        <w:rPr>
          <w:lang w:eastAsia="zh-CN"/>
        </w:rPr>
        <w:t>15 KHz</w:t>
      </w:r>
    </w:p>
    <w:p w:rsidR="0021069E" w:rsidRPr="00FF7EB0" w:rsidRDefault="00A27155" w:rsidP="00764EB1">
      <w:pPr>
        <w:numPr>
          <w:ilvl w:val="2"/>
          <w:numId w:val="12"/>
        </w:numPr>
        <w:rPr>
          <w:lang w:val="en-US" w:eastAsia="zh-CN"/>
        </w:rPr>
      </w:pPr>
      <w:r w:rsidRPr="00FF7EB0">
        <w:rPr>
          <w:lang w:eastAsia="zh-CN"/>
        </w:rPr>
        <w:lastRenderedPageBreak/>
        <w:t xml:space="preserve"> {</w:t>
      </w:r>
      <w:proofErr w:type="spellStart"/>
      <w:r w:rsidRPr="00FF7EB0">
        <w:rPr>
          <w:lang w:eastAsia="zh-CN"/>
        </w:rPr>
        <w:t>Ncs</w:t>
      </w:r>
      <w:proofErr w:type="spellEnd"/>
      <w:r w:rsidRPr="00FF7EB0">
        <w:rPr>
          <w:lang w:eastAsia="zh-CN"/>
        </w:rPr>
        <w:t>,  logical sequence index, V} ={23, 0, 0}</w:t>
      </w:r>
    </w:p>
    <w:p w:rsidR="0021069E" w:rsidRPr="00FF7EB0" w:rsidRDefault="00A27155" w:rsidP="00764EB1">
      <w:pPr>
        <w:numPr>
          <w:ilvl w:val="1"/>
          <w:numId w:val="12"/>
        </w:numPr>
        <w:rPr>
          <w:lang w:val="en-US" w:eastAsia="zh-CN"/>
        </w:rPr>
      </w:pPr>
      <w:r w:rsidRPr="00FF7EB0">
        <w:rPr>
          <w:lang w:eastAsia="zh-CN"/>
        </w:rPr>
        <w:t>30 KHz</w:t>
      </w:r>
    </w:p>
    <w:p w:rsidR="00F31410" w:rsidRPr="00FF7EB0" w:rsidRDefault="00A27155" w:rsidP="00BF0B5B">
      <w:pPr>
        <w:numPr>
          <w:ilvl w:val="2"/>
          <w:numId w:val="12"/>
        </w:numPr>
        <w:rPr>
          <w:lang w:val="en-US" w:eastAsia="zh-CN"/>
        </w:rPr>
      </w:pPr>
      <w:r w:rsidRPr="00FF7EB0">
        <w:rPr>
          <w:lang w:eastAsia="zh-CN"/>
        </w:rPr>
        <w:t>{</w:t>
      </w:r>
      <w:proofErr w:type="spellStart"/>
      <w:r w:rsidRPr="00FF7EB0">
        <w:rPr>
          <w:lang w:eastAsia="zh-CN"/>
        </w:rPr>
        <w:t>Ncs</w:t>
      </w:r>
      <w:proofErr w:type="spellEnd"/>
      <w:r w:rsidRPr="00FF7EB0">
        <w:rPr>
          <w:lang w:eastAsia="zh-CN"/>
        </w:rPr>
        <w:t>,  logical sequence index, V} ={46, 0,  0}</w:t>
      </w:r>
    </w:p>
    <w:p w:rsidR="00A11FE8" w:rsidRPr="00FF7EB0" w:rsidRDefault="00A11FE8" w:rsidP="00FF7EB0">
      <w:pPr>
        <w:pStyle w:val="afa"/>
        <w:numPr>
          <w:ilvl w:val="0"/>
          <w:numId w:val="15"/>
        </w:numPr>
        <w:ind w:firstLineChars="0"/>
        <w:rPr>
          <w:sz w:val="20"/>
          <w:szCs w:val="20"/>
        </w:rPr>
      </w:pPr>
      <w:r w:rsidRPr="00FF7EB0">
        <w:rPr>
          <w:sz w:val="20"/>
          <w:szCs w:val="20"/>
        </w:rPr>
        <w:t>Test preambles for Normal Mode in FR1</w:t>
      </w:r>
      <w:r w:rsidR="003C2C51">
        <w:rPr>
          <w:rFonts w:hint="eastAsia"/>
          <w:sz w:val="20"/>
          <w:szCs w:val="20"/>
        </w:rPr>
        <w:t xml:space="preserve"> as per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A11FE8" w:rsidRPr="00E26D09" w:rsidTr="0023144E">
        <w:trPr>
          <w:jc w:val="center"/>
        </w:trPr>
        <w:tc>
          <w:tcPr>
            <w:tcW w:w="1373" w:type="dxa"/>
          </w:tcPr>
          <w:p w:rsidR="00A11FE8" w:rsidRPr="00E26D09" w:rsidRDefault="00A11FE8" w:rsidP="0023144E">
            <w:pPr>
              <w:pStyle w:val="TAH"/>
            </w:pPr>
            <w:r w:rsidRPr="00E26D09">
              <w:t>Burst format</w:t>
            </w:r>
          </w:p>
        </w:tc>
        <w:tc>
          <w:tcPr>
            <w:tcW w:w="1167" w:type="dxa"/>
          </w:tcPr>
          <w:p w:rsidR="00A11FE8" w:rsidRPr="00E26D09" w:rsidRDefault="00A11FE8" w:rsidP="0023144E">
            <w:pPr>
              <w:pStyle w:val="TAH"/>
            </w:pPr>
            <w:r w:rsidRPr="00E26D09">
              <w:rPr>
                <w:szCs w:val="16"/>
              </w:rPr>
              <w:t>SCS (kHz)</w:t>
            </w:r>
          </w:p>
        </w:tc>
        <w:tc>
          <w:tcPr>
            <w:tcW w:w="554" w:type="dxa"/>
          </w:tcPr>
          <w:p w:rsidR="00A11FE8" w:rsidRPr="00E26D09" w:rsidRDefault="00A11FE8" w:rsidP="0023144E">
            <w:pPr>
              <w:pStyle w:val="TAH"/>
            </w:pPr>
            <w:proofErr w:type="spellStart"/>
            <w:r w:rsidRPr="00E26D09">
              <w:t>Ncs</w:t>
            </w:r>
            <w:proofErr w:type="spellEnd"/>
          </w:p>
        </w:tc>
        <w:tc>
          <w:tcPr>
            <w:tcW w:w="2268" w:type="dxa"/>
          </w:tcPr>
          <w:p w:rsidR="00A11FE8" w:rsidRPr="00E26D09" w:rsidRDefault="00A11FE8" w:rsidP="0023144E">
            <w:pPr>
              <w:pStyle w:val="TAH"/>
            </w:pPr>
            <w:r w:rsidRPr="00E26D09">
              <w:t>Logical sequence index</w:t>
            </w:r>
          </w:p>
        </w:tc>
        <w:tc>
          <w:tcPr>
            <w:tcW w:w="567" w:type="dxa"/>
          </w:tcPr>
          <w:p w:rsidR="00A11FE8" w:rsidRPr="00E26D09" w:rsidRDefault="00A11FE8" w:rsidP="0023144E">
            <w:pPr>
              <w:pStyle w:val="TAH"/>
            </w:pPr>
            <w:r w:rsidRPr="00E26D09">
              <w:t>v</w:t>
            </w:r>
          </w:p>
        </w:tc>
      </w:tr>
      <w:tr w:rsidR="00A11FE8" w:rsidRPr="00E26D09" w:rsidTr="0023144E">
        <w:trPr>
          <w:jc w:val="center"/>
        </w:trPr>
        <w:tc>
          <w:tcPr>
            <w:tcW w:w="1373" w:type="dxa"/>
          </w:tcPr>
          <w:p w:rsidR="00A11FE8" w:rsidRPr="00E26D09" w:rsidRDefault="00A11FE8" w:rsidP="0023144E">
            <w:pPr>
              <w:pStyle w:val="TAC"/>
              <w:overflowPunct w:val="0"/>
              <w:autoSpaceDE w:val="0"/>
              <w:autoSpaceDN w:val="0"/>
              <w:adjustRightInd w:val="0"/>
              <w:textAlignment w:val="baseline"/>
            </w:pPr>
            <w:r w:rsidRPr="00E26D09">
              <w:t>0</w:t>
            </w:r>
          </w:p>
        </w:tc>
        <w:tc>
          <w:tcPr>
            <w:tcW w:w="1167" w:type="dxa"/>
          </w:tcPr>
          <w:p w:rsidR="00A11FE8" w:rsidRPr="00E26D09" w:rsidRDefault="00A11FE8" w:rsidP="0023144E">
            <w:pPr>
              <w:pStyle w:val="TAC"/>
              <w:overflowPunct w:val="0"/>
              <w:autoSpaceDE w:val="0"/>
              <w:autoSpaceDN w:val="0"/>
              <w:adjustRightInd w:val="0"/>
              <w:textAlignment w:val="baseline"/>
            </w:pPr>
            <w:r w:rsidRPr="00E26D09">
              <w:rPr>
                <w:lang w:eastAsia="zh-CN"/>
              </w:rPr>
              <w:t>1.25</w:t>
            </w:r>
          </w:p>
        </w:tc>
        <w:tc>
          <w:tcPr>
            <w:tcW w:w="554" w:type="dxa"/>
          </w:tcPr>
          <w:p w:rsidR="00A11FE8" w:rsidRPr="00E26D09" w:rsidRDefault="00A11FE8" w:rsidP="0023144E">
            <w:pPr>
              <w:pStyle w:val="TAC"/>
              <w:overflowPunct w:val="0"/>
              <w:autoSpaceDE w:val="0"/>
              <w:autoSpaceDN w:val="0"/>
              <w:adjustRightInd w:val="0"/>
              <w:textAlignment w:val="baseline"/>
            </w:pPr>
            <w:r w:rsidRPr="00E26D09">
              <w:t>13</w:t>
            </w:r>
          </w:p>
        </w:tc>
        <w:tc>
          <w:tcPr>
            <w:tcW w:w="2268" w:type="dxa"/>
          </w:tcPr>
          <w:p w:rsidR="00A11FE8" w:rsidRPr="00E26D09" w:rsidRDefault="00A11FE8" w:rsidP="0023144E">
            <w:pPr>
              <w:pStyle w:val="TAC"/>
              <w:overflowPunct w:val="0"/>
              <w:autoSpaceDE w:val="0"/>
              <w:autoSpaceDN w:val="0"/>
              <w:adjustRightInd w:val="0"/>
              <w:textAlignment w:val="baseline"/>
            </w:pPr>
            <w:r w:rsidRPr="00E26D09">
              <w:t>22</w:t>
            </w:r>
          </w:p>
        </w:tc>
        <w:tc>
          <w:tcPr>
            <w:tcW w:w="567" w:type="dxa"/>
          </w:tcPr>
          <w:p w:rsidR="00A11FE8" w:rsidRPr="00E26D09" w:rsidRDefault="00A11FE8" w:rsidP="0023144E">
            <w:pPr>
              <w:pStyle w:val="TAC"/>
              <w:overflowPunct w:val="0"/>
              <w:autoSpaceDE w:val="0"/>
              <w:autoSpaceDN w:val="0"/>
              <w:adjustRightInd w:val="0"/>
              <w:textAlignment w:val="baseline"/>
            </w:pPr>
            <w:r w:rsidRPr="00E26D09">
              <w:t>32</w:t>
            </w:r>
          </w:p>
        </w:tc>
      </w:tr>
      <w:tr w:rsidR="00A11FE8" w:rsidRPr="00E26D09" w:rsidTr="0023144E">
        <w:trPr>
          <w:jc w:val="center"/>
        </w:trPr>
        <w:tc>
          <w:tcPr>
            <w:tcW w:w="1373" w:type="dxa"/>
            <w:vMerge w:val="restart"/>
          </w:tcPr>
          <w:p w:rsidR="00A11FE8" w:rsidRPr="00E26D09" w:rsidRDefault="00A11FE8" w:rsidP="0023144E">
            <w:pPr>
              <w:pStyle w:val="TAC"/>
              <w:overflowPunct w:val="0"/>
              <w:autoSpaceDE w:val="0"/>
              <w:autoSpaceDN w:val="0"/>
              <w:adjustRightInd w:val="0"/>
              <w:textAlignment w:val="baseline"/>
            </w:pPr>
            <w:r w:rsidRPr="00E26D09">
              <w:rPr>
                <w:rFonts w:cs="Arial"/>
                <w:lang w:eastAsia="zh-CN"/>
              </w:rPr>
              <w:t>A1, A2, A3, B4, C0, C2</w:t>
            </w:r>
          </w:p>
        </w:tc>
        <w:tc>
          <w:tcPr>
            <w:tcW w:w="1167" w:type="dxa"/>
          </w:tcPr>
          <w:p w:rsidR="00A11FE8" w:rsidRPr="00E26D09" w:rsidRDefault="00A11FE8" w:rsidP="0023144E">
            <w:pPr>
              <w:pStyle w:val="TAC"/>
              <w:overflowPunct w:val="0"/>
              <w:autoSpaceDE w:val="0"/>
              <w:autoSpaceDN w:val="0"/>
              <w:adjustRightInd w:val="0"/>
              <w:textAlignment w:val="baseline"/>
              <w:rPr>
                <w:lang w:eastAsia="zh-CN"/>
              </w:rPr>
            </w:pPr>
            <w:r w:rsidRPr="00E26D09">
              <w:rPr>
                <w:lang w:eastAsia="zh-CN"/>
              </w:rPr>
              <w:t>15</w:t>
            </w:r>
          </w:p>
        </w:tc>
        <w:tc>
          <w:tcPr>
            <w:tcW w:w="554" w:type="dxa"/>
          </w:tcPr>
          <w:p w:rsidR="00A11FE8" w:rsidRPr="00E26D09" w:rsidRDefault="00A11FE8" w:rsidP="0023144E">
            <w:pPr>
              <w:pStyle w:val="TAC"/>
              <w:overflowPunct w:val="0"/>
              <w:autoSpaceDE w:val="0"/>
              <w:autoSpaceDN w:val="0"/>
              <w:adjustRightInd w:val="0"/>
              <w:textAlignment w:val="baseline"/>
            </w:pPr>
            <w:r w:rsidRPr="00E26D09">
              <w:rPr>
                <w:lang w:eastAsia="zh-CN"/>
              </w:rPr>
              <w:t>23</w:t>
            </w:r>
          </w:p>
        </w:tc>
        <w:tc>
          <w:tcPr>
            <w:tcW w:w="2268" w:type="dxa"/>
          </w:tcPr>
          <w:p w:rsidR="00A11FE8" w:rsidRPr="00E26D09" w:rsidRDefault="00A11FE8" w:rsidP="0023144E">
            <w:pPr>
              <w:pStyle w:val="TAC"/>
              <w:overflowPunct w:val="0"/>
              <w:autoSpaceDE w:val="0"/>
              <w:autoSpaceDN w:val="0"/>
              <w:adjustRightInd w:val="0"/>
              <w:textAlignment w:val="baseline"/>
            </w:pPr>
            <w:r w:rsidRPr="00E26D09">
              <w:rPr>
                <w:lang w:eastAsia="zh-CN"/>
              </w:rPr>
              <w:t>0</w:t>
            </w:r>
          </w:p>
        </w:tc>
        <w:tc>
          <w:tcPr>
            <w:tcW w:w="567" w:type="dxa"/>
          </w:tcPr>
          <w:p w:rsidR="00A11FE8" w:rsidRPr="00E26D09" w:rsidRDefault="00A11FE8" w:rsidP="0023144E">
            <w:pPr>
              <w:pStyle w:val="TAC"/>
              <w:overflowPunct w:val="0"/>
              <w:autoSpaceDE w:val="0"/>
              <w:autoSpaceDN w:val="0"/>
              <w:adjustRightInd w:val="0"/>
              <w:textAlignment w:val="baseline"/>
              <w:rPr>
                <w:lang w:eastAsia="zh-CN"/>
              </w:rPr>
            </w:pPr>
            <w:r w:rsidRPr="00E26D09">
              <w:rPr>
                <w:lang w:eastAsia="zh-CN"/>
              </w:rPr>
              <w:t>0</w:t>
            </w:r>
          </w:p>
        </w:tc>
      </w:tr>
      <w:tr w:rsidR="00A11FE8" w:rsidRPr="00E26D09" w:rsidTr="0023144E">
        <w:trPr>
          <w:jc w:val="center"/>
        </w:trPr>
        <w:tc>
          <w:tcPr>
            <w:tcW w:w="1373" w:type="dxa"/>
            <w:vMerge/>
          </w:tcPr>
          <w:p w:rsidR="00A11FE8" w:rsidRPr="00E26D09" w:rsidRDefault="00A11FE8" w:rsidP="0023144E">
            <w:pPr>
              <w:pStyle w:val="TAC"/>
              <w:overflowPunct w:val="0"/>
              <w:autoSpaceDE w:val="0"/>
              <w:autoSpaceDN w:val="0"/>
              <w:adjustRightInd w:val="0"/>
              <w:textAlignment w:val="baseline"/>
            </w:pPr>
          </w:p>
        </w:tc>
        <w:tc>
          <w:tcPr>
            <w:tcW w:w="1167" w:type="dxa"/>
          </w:tcPr>
          <w:p w:rsidR="00A11FE8" w:rsidRPr="00E26D09" w:rsidRDefault="00A11FE8" w:rsidP="0023144E">
            <w:pPr>
              <w:pStyle w:val="TAC"/>
              <w:overflowPunct w:val="0"/>
              <w:autoSpaceDE w:val="0"/>
              <w:autoSpaceDN w:val="0"/>
              <w:adjustRightInd w:val="0"/>
              <w:textAlignment w:val="baseline"/>
              <w:rPr>
                <w:lang w:eastAsia="zh-CN"/>
              </w:rPr>
            </w:pPr>
            <w:r w:rsidRPr="00E26D09">
              <w:rPr>
                <w:lang w:eastAsia="zh-CN"/>
              </w:rPr>
              <w:t>30</w:t>
            </w:r>
          </w:p>
        </w:tc>
        <w:tc>
          <w:tcPr>
            <w:tcW w:w="554" w:type="dxa"/>
          </w:tcPr>
          <w:p w:rsidR="00A11FE8" w:rsidRPr="00E26D09" w:rsidRDefault="00A11FE8" w:rsidP="0023144E">
            <w:pPr>
              <w:pStyle w:val="TAC"/>
              <w:overflowPunct w:val="0"/>
              <w:autoSpaceDE w:val="0"/>
              <w:autoSpaceDN w:val="0"/>
              <w:adjustRightInd w:val="0"/>
              <w:textAlignment w:val="baseline"/>
            </w:pPr>
            <w:r w:rsidRPr="00E26D09">
              <w:rPr>
                <w:lang w:eastAsia="zh-CN"/>
              </w:rPr>
              <w:t>46</w:t>
            </w:r>
          </w:p>
        </w:tc>
        <w:tc>
          <w:tcPr>
            <w:tcW w:w="2268" w:type="dxa"/>
          </w:tcPr>
          <w:p w:rsidR="00A11FE8" w:rsidRPr="00E26D09" w:rsidRDefault="00A11FE8" w:rsidP="0023144E">
            <w:pPr>
              <w:pStyle w:val="TAC"/>
              <w:overflowPunct w:val="0"/>
              <w:autoSpaceDE w:val="0"/>
              <w:autoSpaceDN w:val="0"/>
              <w:adjustRightInd w:val="0"/>
              <w:textAlignment w:val="baseline"/>
            </w:pPr>
            <w:r w:rsidRPr="00E26D09">
              <w:rPr>
                <w:lang w:eastAsia="zh-CN"/>
              </w:rPr>
              <w:t>0</w:t>
            </w:r>
          </w:p>
        </w:tc>
        <w:tc>
          <w:tcPr>
            <w:tcW w:w="567" w:type="dxa"/>
          </w:tcPr>
          <w:p w:rsidR="00A11FE8" w:rsidRPr="00E26D09" w:rsidRDefault="00A11FE8" w:rsidP="0023144E">
            <w:pPr>
              <w:pStyle w:val="TAC"/>
              <w:overflowPunct w:val="0"/>
              <w:autoSpaceDE w:val="0"/>
              <w:autoSpaceDN w:val="0"/>
              <w:adjustRightInd w:val="0"/>
              <w:textAlignment w:val="baseline"/>
            </w:pPr>
            <w:r w:rsidRPr="00E26D09">
              <w:t>0</w:t>
            </w:r>
          </w:p>
        </w:tc>
      </w:tr>
    </w:tbl>
    <w:p w:rsidR="003D56B8" w:rsidRDefault="003D56B8" w:rsidP="00BF0B5B">
      <w:pPr>
        <w:rPr>
          <w:lang w:eastAsia="zh-CN"/>
        </w:rPr>
      </w:pPr>
    </w:p>
    <w:p w:rsidR="00D43216" w:rsidRDefault="00D43216" w:rsidP="00D43216">
      <w:pPr>
        <w:rPr>
          <w:b/>
          <w:lang w:eastAsia="zh-CN"/>
        </w:rPr>
      </w:pPr>
      <w:r w:rsidRPr="00BF0B5B">
        <w:rPr>
          <w:b/>
          <w:lang w:eastAsia="zh-CN"/>
        </w:rPr>
        <w:t xml:space="preserve">Proposal </w:t>
      </w:r>
      <w:r w:rsidR="00220AF5">
        <w:rPr>
          <w:rFonts w:hint="eastAsia"/>
          <w:b/>
          <w:lang w:eastAsia="zh-CN"/>
        </w:rPr>
        <w:t>1</w:t>
      </w:r>
      <w:r w:rsidRPr="00BF0B5B">
        <w:rPr>
          <w:b/>
          <w:lang w:eastAsia="zh-CN"/>
        </w:rPr>
        <w:t xml:space="preserve">: </w:t>
      </w:r>
      <w:r w:rsidR="00220AF5">
        <w:rPr>
          <w:rFonts w:hint="eastAsia"/>
          <w:b/>
          <w:lang w:eastAsia="zh-CN"/>
        </w:rPr>
        <w:t xml:space="preserve">To introduce </w:t>
      </w:r>
      <w:r w:rsidR="00220AF5" w:rsidRPr="00220AF5">
        <w:rPr>
          <w:b/>
          <w:lang w:eastAsia="zh-CN"/>
        </w:rPr>
        <w:t xml:space="preserve">TDLC300-100 fading channel with frequency offset of 400Hz requirements for long </w:t>
      </w:r>
      <w:r w:rsidR="00220AF5">
        <w:rPr>
          <w:rFonts w:hint="eastAsia"/>
          <w:b/>
          <w:lang w:eastAsia="zh-CN"/>
        </w:rPr>
        <w:t xml:space="preserve">sequence </w:t>
      </w:r>
      <w:r w:rsidR="00220AF5">
        <w:rPr>
          <w:b/>
          <w:lang w:eastAsia="zh-CN"/>
        </w:rPr>
        <w:t>format</w:t>
      </w:r>
      <w:r w:rsidR="00220AF5" w:rsidRPr="00220AF5">
        <w:rPr>
          <w:b/>
          <w:lang w:eastAsia="zh-CN"/>
        </w:rPr>
        <w:t>.</w:t>
      </w:r>
    </w:p>
    <w:p w:rsidR="007C3B5C" w:rsidRPr="00220AF5" w:rsidRDefault="007C3B5C" w:rsidP="00BF0B5B">
      <w:pPr>
        <w:rPr>
          <w:lang w:eastAsia="zh-CN"/>
        </w:rPr>
      </w:pPr>
    </w:p>
    <w:p w:rsidR="00F148AC" w:rsidRDefault="00EE269E" w:rsidP="00D51243">
      <w:pPr>
        <w:pStyle w:val="10"/>
        <w:numPr>
          <w:ilvl w:val="0"/>
          <w:numId w:val="4"/>
        </w:numPr>
      </w:pPr>
      <w:r w:rsidRPr="00D44EA4">
        <w:rPr>
          <w:rFonts w:hint="eastAsia"/>
        </w:rPr>
        <w:t>Conclusion</w:t>
      </w:r>
    </w:p>
    <w:p w:rsidR="00F148AC" w:rsidRDefault="009F5222" w:rsidP="00D51243">
      <w:pPr>
        <w:pStyle w:val="aff0"/>
      </w:pPr>
      <w:r>
        <w:rPr>
          <w:rFonts w:hint="eastAsia"/>
        </w:rPr>
        <w:t xml:space="preserve">In this </w:t>
      </w:r>
      <w:r>
        <w:t>contributio</w:t>
      </w:r>
      <w:r w:rsidRPr="009F5222">
        <w:t>n</w:t>
      </w:r>
      <w:r w:rsidRPr="009F5222">
        <w:rPr>
          <w:rFonts w:hint="eastAsia"/>
        </w:rPr>
        <w:t>,</w:t>
      </w:r>
      <w:r w:rsidR="006B4F9E">
        <w:rPr>
          <w:rFonts w:hint="eastAsia"/>
        </w:rPr>
        <w:t xml:space="preserve"> whether or not to introduce</w:t>
      </w:r>
      <w:r w:rsidRPr="009F5222">
        <w:rPr>
          <w:rFonts w:hint="eastAsia"/>
        </w:rPr>
        <w:t xml:space="preserve"> </w:t>
      </w:r>
      <w:r w:rsidR="00DA3457">
        <w:rPr>
          <w:rFonts w:hint="eastAsia"/>
        </w:rPr>
        <w:t xml:space="preserve">the </w:t>
      </w:r>
      <w:r w:rsidR="006B4F9E">
        <w:rPr>
          <w:rFonts w:hint="eastAsia"/>
        </w:rPr>
        <w:t xml:space="preserve">fading channel for </w:t>
      </w:r>
      <w:r w:rsidR="00DA3457">
        <w:rPr>
          <w:rFonts w:hint="eastAsia"/>
        </w:rPr>
        <w:t>long sequence format for HST PRACH</w:t>
      </w:r>
      <w:r>
        <w:rPr>
          <w:rFonts w:hint="eastAsia"/>
          <w:lang w:val="en-GB"/>
        </w:rPr>
        <w:t xml:space="preserve"> is primarily analysed.</w:t>
      </w:r>
      <w:r>
        <w:rPr>
          <w:rFonts w:hint="eastAsia"/>
        </w:rPr>
        <w:t xml:space="preserve"> </w:t>
      </w:r>
      <w:r w:rsidR="00F148AC">
        <w:rPr>
          <w:rFonts w:hint="eastAsia"/>
        </w:rPr>
        <w:t>The following proposal</w:t>
      </w:r>
      <w:r w:rsidR="001A48DB">
        <w:rPr>
          <w:rFonts w:hint="eastAsia"/>
        </w:rPr>
        <w:t xml:space="preserve"> is</w:t>
      </w:r>
      <w:r>
        <w:rPr>
          <w:rFonts w:hint="eastAsia"/>
        </w:rPr>
        <w:t xml:space="preserve"> derived</w:t>
      </w:r>
      <w:r w:rsidR="000B6F0F">
        <w:rPr>
          <w:rFonts w:hint="eastAsia"/>
        </w:rPr>
        <w:t xml:space="preserve"> </w:t>
      </w:r>
      <w:r w:rsidR="00F148AC">
        <w:rPr>
          <w:rFonts w:hint="eastAsia"/>
        </w:rPr>
        <w:t xml:space="preserve">as </w:t>
      </w:r>
      <w:r w:rsidR="0062372E">
        <w:rPr>
          <w:rFonts w:hint="eastAsia"/>
        </w:rPr>
        <w:t>follows</w:t>
      </w:r>
      <w:r w:rsidR="00F148AC">
        <w:rPr>
          <w:rFonts w:hint="eastAsia"/>
        </w:rPr>
        <w:t>:</w:t>
      </w:r>
    </w:p>
    <w:p w:rsidR="00F148AC" w:rsidRDefault="00F148AC" w:rsidP="00D51243">
      <w:pPr>
        <w:pStyle w:val="aff0"/>
      </w:pPr>
    </w:p>
    <w:p w:rsidR="009F5222" w:rsidRPr="001A48DB" w:rsidRDefault="001A48DB" w:rsidP="009F5222">
      <w:pPr>
        <w:rPr>
          <w:b/>
          <w:lang w:eastAsia="zh-CN"/>
        </w:rPr>
      </w:pPr>
      <w:r w:rsidRPr="00BF0B5B">
        <w:rPr>
          <w:b/>
          <w:lang w:eastAsia="zh-CN"/>
        </w:rPr>
        <w:t xml:space="preserve">Proposal </w:t>
      </w:r>
      <w:r>
        <w:rPr>
          <w:rFonts w:hint="eastAsia"/>
          <w:b/>
          <w:lang w:eastAsia="zh-CN"/>
        </w:rPr>
        <w:t>1</w:t>
      </w:r>
      <w:r w:rsidRPr="00BF0B5B">
        <w:rPr>
          <w:b/>
          <w:lang w:eastAsia="zh-CN"/>
        </w:rPr>
        <w:t xml:space="preserve">: </w:t>
      </w:r>
      <w:r>
        <w:rPr>
          <w:rFonts w:hint="eastAsia"/>
          <w:b/>
          <w:lang w:eastAsia="zh-CN"/>
        </w:rPr>
        <w:t xml:space="preserve">To introduce </w:t>
      </w:r>
      <w:r w:rsidRPr="00220AF5">
        <w:rPr>
          <w:b/>
          <w:lang w:eastAsia="zh-CN"/>
        </w:rPr>
        <w:t xml:space="preserve">TDLC300-100 fading channel with frequency offset of 400Hz requirements for long </w:t>
      </w:r>
      <w:r>
        <w:rPr>
          <w:rFonts w:hint="eastAsia"/>
          <w:b/>
          <w:lang w:eastAsia="zh-CN"/>
        </w:rPr>
        <w:t xml:space="preserve">sequence </w:t>
      </w:r>
      <w:r>
        <w:rPr>
          <w:b/>
          <w:lang w:eastAsia="zh-CN"/>
        </w:rPr>
        <w:t>format</w:t>
      </w:r>
      <w:r w:rsidRPr="00220AF5">
        <w:rPr>
          <w:b/>
          <w:lang w:eastAsia="zh-CN"/>
        </w:rPr>
        <w:t>.</w:t>
      </w:r>
    </w:p>
    <w:p w:rsidR="007B3883" w:rsidRDefault="006C77F8">
      <w:pPr>
        <w:pStyle w:val="10"/>
        <w:numPr>
          <w:ilvl w:val="0"/>
          <w:numId w:val="4"/>
        </w:numPr>
      </w:pPr>
      <w:r w:rsidRPr="006B59E9">
        <w:t>References</w:t>
      </w:r>
    </w:p>
    <w:bookmarkEnd w:id="0"/>
    <w:bookmarkEnd w:id="1"/>
    <w:p w:rsidR="001E3D65" w:rsidRPr="000E4B59" w:rsidRDefault="001E3D65" w:rsidP="00FD396D">
      <w:pPr>
        <w:numPr>
          <w:ilvl w:val="0"/>
          <w:numId w:val="5"/>
        </w:numPr>
        <w:rPr>
          <w:lang w:val="en-US" w:eastAsia="zh-CN"/>
        </w:rPr>
      </w:pPr>
      <w:r w:rsidRPr="000E4B59">
        <w:rPr>
          <w:lang w:val="en-US" w:eastAsia="zh-CN"/>
        </w:rPr>
        <w:t>R4-2002405</w:t>
      </w:r>
      <w:r w:rsidRPr="000E4B59">
        <w:rPr>
          <w:rFonts w:hint="eastAsia"/>
          <w:lang w:val="en-US" w:eastAsia="zh-CN"/>
        </w:rPr>
        <w:t xml:space="preserve">, </w:t>
      </w:r>
      <w:r w:rsidRPr="000E4B59">
        <w:rPr>
          <w:lang w:eastAsia="zh-CN"/>
        </w:rPr>
        <w:t>WF on Rel-16 NR HST BS demodulation requirements</w:t>
      </w:r>
      <w:r w:rsidRPr="000E4B59">
        <w:rPr>
          <w:rFonts w:hint="eastAsia"/>
          <w:lang w:eastAsia="zh-CN"/>
        </w:rPr>
        <w:t xml:space="preserve">, </w:t>
      </w:r>
      <w:r w:rsidRPr="000E4B59">
        <w:rPr>
          <w:lang w:eastAsia="zh-CN"/>
        </w:rPr>
        <w:t>Nokia, Nokia Shanghai Bell</w:t>
      </w:r>
      <w:r w:rsidR="00FD396D" w:rsidRPr="000E4B59">
        <w:rPr>
          <w:rFonts w:hint="eastAsia"/>
          <w:lang w:eastAsia="zh-CN"/>
        </w:rPr>
        <w:t>, RAN4#94e</w:t>
      </w:r>
    </w:p>
    <w:p w:rsidR="00EB4BAD" w:rsidRPr="000E4B59" w:rsidRDefault="00EB4BAD" w:rsidP="00EB4BAD">
      <w:pPr>
        <w:numPr>
          <w:ilvl w:val="0"/>
          <w:numId w:val="5"/>
        </w:numPr>
        <w:rPr>
          <w:lang w:val="en-US"/>
        </w:rPr>
      </w:pPr>
      <w:r w:rsidRPr="000E4B59">
        <w:rPr>
          <w:rFonts w:hint="eastAsia"/>
          <w:lang w:val="en-US"/>
        </w:rPr>
        <w:t>R4-1915871</w:t>
      </w:r>
      <w:r w:rsidRPr="000E4B59">
        <w:rPr>
          <w:rFonts w:hint="eastAsia"/>
          <w:lang w:val="en-US" w:eastAsia="zh-CN"/>
        </w:rPr>
        <w:t xml:space="preserve">, </w:t>
      </w:r>
      <w:r w:rsidRPr="000E4B59">
        <w:rPr>
          <w:lang w:val="en-US"/>
        </w:rPr>
        <w:t>Way forward on NR HST PRACH demodulation requirement</w:t>
      </w:r>
      <w:r w:rsidRPr="000E4B59">
        <w:rPr>
          <w:rFonts w:hint="eastAsia"/>
          <w:lang w:val="en-US" w:eastAsia="zh-CN"/>
        </w:rPr>
        <w:t>, Samsung, RAN4#93</w:t>
      </w:r>
    </w:p>
    <w:p w:rsidR="00C530BA" w:rsidRPr="00EB4BAD" w:rsidRDefault="00C530BA" w:rsidP="00C530BA">
      <w:pPr>
        <w:ind w:left="41"/>
        <w:rPr>
          <w:sz w:val="21"/>
          <w:szCs w:val="21"/>
          <w:lang w:val="en-US" w:eastAsia="zh-CN"/>
        </w:rPr>
      </w:pPr>
    </w:p>
    <w:sectPr w:rsidR="00C530BA" w:rsidRPr="00EB4BA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F78" w:rsidRDefault="00560F78">
      <w:r>
        <w:separator/>
      </w:r>
    </w:p>
  </w:endnote>
  <w:endnote w:type="continuationSeparator" w:id="0">
    <w:p w:rsidR="00560F78" w:rsidRDefault="00560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F78" w:rsidRDefault="00560F78">
      <w:r>
        <w:separator/>
      </w:r>
    </w:p>
  </w:footnote>
  <w:footnote w:type="continuationSeparator" w:id="0">
    <w:p w:rsidR="00560F78" w:rsidRDefault="00560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F3BCF"/>
    <w:multiLevelType w:val="hybridMultilevel"/>
    <w:tmpl w:val="7C32E914"/>
    <w:lvl w:ilvl="0" w:tplc="23DAC71A">
      <w:start w:val="1"/>
      <w:numFmt w:val="bullet"/>
      <w:lvlText w:val="•"/>
      <w:lvlJc w:val="left"/>
      <w:pPr>
        <w:tabs>
          <w:tab w:val="num" w:pos="720"/>
        </w:tabs>
        <w:ind w:left="720" w:hanging="360"/>
      </w:pPr>
      <w:rPr>
        <w:rFonts w:ascii="Arial" w:hAnsi="Arial" w:hint="default"/>
      </w:rPr>
    </w:lvl>
    <w:lvl w:ilvl="1" w:tplc="EAB82720">
      <w:start w:val="5048"/>
      <w:numFmt w:val="bullet"/>
      <w:lvlText w:val="–"/>
      <w:lvlJc w:val="left"/>
      <w:pPr>
        <w:tabs>
          <w:tab w:val="num" w:pos="1440"/>
        </w:tabs>
        <w:ind w:left="1440" w:hanging="360"/>
      </w:pPr>
      <w:rPr>
        <w:rFonts w:ascii="Arial" w:hAnsi="Arial" w:hint="default"/>
      </w:rPr>
    </w:lvl>
    <w:lvl w:ilvl="2" w:tplc="683662EA">
      <w:start w:val="5048"/>
      <w:numFmt w:val="bullet"/>
      <w:lvlText w:val="•"/>
      <w:lvlJc w:val="left"/>
      <w:pPr>
        <w:tabs>
          <w:tab w:val="num" w:pos="2160"/>
        </w:tabs>
        <w:ind w:left="2160" w:hanging="360"/>
      </w:pPr>
      <w:rPr>
        <w:rFonts w:ascii="Arial" w:hAnsi="Arial" w:hint="default"/>
      </w:rPr>
    </w:lvl>
    <w:lvl w:ilvl="3" w:tplc="FFA27F30">
      <w:start w:val="5048"/>
      <w:numFmt w:val="bullet"/>
      <w:lvlText w:val="–"/>
      <w:lvlJc w:val="left"/>
      <w:pPr>
        <w:tabs>
          <w:tab w:val="num" w:pos="2880"/>
        </w:tabs>
        <w:ind w:left="2880" w:hanging="360"/>
      </w:pPr>
      <w:rPr>
        <w:rFonts w:ascii="Arial" w:hAnsi="Arial" w:hint="default"/>
      </w:rPr>
    </w:lvl>
    <w:lvl w:ilvl="4" w:tplc="D7C42C66" w:tentative="1">
      <w:start w:val="1"/>
      <w:numFmt w:val="bullet"/>
      <w:lvlText w:val="•"/>
      <w:lvlJc w:val="left"/>
      <w:pPr>
        <w:tabs>
          <w:tab w:val="num" w:pos="3600"/>
        </w:tabs>
        <w:ind w:left="3600" w:hanging="360"/>
      </w:pPr>
      <w:rPr>
        <w:rFonts w:ascii="Arial" w:hAnsi="Arial" w:hint="default"/>
      </w:rPr>
    </w:lvl>
    <w:lvl w:ilvl="5" w:tplc="D01EADDC" w:tentative="1">
      <w:start w:val="1"/>
      <w:numFmt w:val="bullet"/>
      <w:lvlText w:val="•"/>
      <w:lvlJc w:val="left"/>
      <w:pPr>
        <w:tabs>
          <w:tab w:val="num" w:pos="4320"/>
        </w:tabs>
        <w:ind w:left="4320" w:hanging="360"/>
      </w:pPr>
      <w:rPr>
        <w:rFonts w:ascii="Arial" w:hAnsi="Arial" w:hint="default"/>
      </w:rPr>
    </w:lvl>
    <w:lvl w:ilvl="6" w:tplc="7E4EE59E" w:tentative="1">
      <w:start w:val="1"/>
      <w:numFmt w:val="bullet"/>
      <w:lvlText w:val="•"/>
      <w:lvlJc w:val="left"/>
      <w:pPr>
        <w:tabs>
          <w:tab w:val="num" w:pos="5040"/>
        </w:tabs>
        <w:ind w:left="5040" w:hanging="360"/>
      </w:pPr>
      <w:rPr>
        <w:rFonts w:ascii="Arial" w:hAnsi="Arial" w:hint="default"/>
      </w:rPr>
    </w:lvl>
    <w:lvl w:ilvl="7" w:tplc="675A6F72" w:tentative="1">
      <w:start w:val="1"/>
      <w:numFmt w:val="bullet"/>
      <w:lvlText w:val="•"/>
      <w:lvlJc w:val="left"/>
      <w:pPr>
        <w:tabs>
          <w:tab w:val="num" w:pos="5760"/>
        </w:tabs>
        <w:ind w:left="5760" w:hanging="360"/>
      </w:pPr>
      <w:rPr>
        <w:rFonts w:ascii="Arial" w:hAnsi="Arial" w:hint="default"/>
      </w:rPr>
    </w:lvl>
    <w:lvl w:ilvl="8" w:tplc="CC3CD2DE" w:tentative="1">
      <w:start w:val="1"/>
      <w:numFmt w:val="bullet"/>
      <w:lvlText w:val="•"/>
      <w:lvlJc w:val="left"/>
      <w:pPr>
        <w:tabs>
          <w:tab w:val="num" w:pos="6480"/>
        </w:tabs>
        <w:ind w:left="6480" w:hanging="360"/>
      </w:pPr>
      <w:rPr>
        <w:rFonts w:ascii="Arial" w:hAnsi="Arial" w:hint="default"/>
      </w:rPr>
    </w:lvl>
  </w:abstractNum>
  <w:abstractNum w:abstractNumId="1">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4">
    <w:nsid w:val="1DCD7C5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DB3682"/>
    <w:multiLevelType w:val="hybridMultilevel"/>
    <w:tmpl w:val="8B68819E"/>
    <w:lvl w:ilvl="0" w:tplc="EDDEF51A">
      <w:start w:val="1"/>
      <w:numFmt w:val="bullet"/>
      <w:lvlText w:val="–"/>
      <w:lvlJc w:val="left"/>
      <w:pPr>
        <w:tabs>
          <w:tab w:val="num" w:pos="720"/>
        </w:tabs>
        <w:ind w:left="720" w:hanging="360"/>
      </w:pPr>
      <w:rPr>
        <w:rFonts w:ascii="Arial" w:hAnsi="Arial" w:hint="default"/>
      </w:rPr>
    </w:lvl>
    <w:lvl w:ilvl="1" w:tplc="7812B48A">
      <w:start w:val="1"/>
      <w:numFmt w:val="bullet"/>
      <w:lvlText w:val="–"/>
      <w:lvlJc w:val="left"/>
      <w:pPr>
        <w:tabs>
          <w:tab w:val="num" w:pos="1440"/>
        </w:tabs>
        <w:ind w:left="1440" w:hanging="360"/>
      </w:pPr>
      <w:rPr>
        <w:rFonts w:ascii="Arial" w:hAnsi="Arial" w:hint="default"/>
      </w:rPr>
    </w:lvl>
    <w:lvl w:ilvl="2" w:tplc="C79C6500">
      <w:start w:val="6324"/>
      <w:numFmt w:val="bullet"/>
      <w:lvlText w:val="•"/>
      <w:lvlJc w:val="left"/>
      <w:pPr>
        <w:tabs>
          <w:tab w:val="num" w:pos="2160"/>
        </w:tabs>
        <w:ind w:left="2160" w:hanging="360"/>
      </w:pPr>
      <w:rPr>
        <w:rFonts w:ascii="Arial" w:hAnsi="Arial" w:hint="default"/>
      </w:rPr>
    </w:lvl>
    <w:lvl w:ilvl="3" w:tplc="066A88F8" w:tentative="1">
      <w:start w:val="1"/>
      <w:numFmt w:val="bullet"/>
      <w:lvlText w:val="–"/>
      <w:lvlJc w:val="left"/>
      <w:pPr>
        <w:tabs>
          <w:tab w:val="num" w:pos="2880"/>
        </w:tabs>
        <w:ind w:left="2880" w:hanging="360"/>
      </w:pPr>
      <w:rPr>
        <w:rFonts w:ascii="Arial" w:hAnsi="Arial" w:hint="default"/>
      </w:rPr>
    </w:lvl>
    <w:lvl w:ilvl="4" w:tplc="37E0FBBA" w:tentative="1">
      <w:start w:val="1"/>
      <w:numFmt w:val="bullet"/>
      <w:lvlText w:val="–"/>
      <w:lvlJc w:val="left"/>
      <w:pPr>
        <w:tabs>
          <w:tab w:val="num" w:pos="3600"/>
        </w:tabs>
        <w:ind w:left="3600" w:hanging="360"/>
      </w:pPr>
      <w:rPr>
        <w:rFonts w:ascii="Arial" w:hAnsi="Arial" w:hint="default"/>
      </w:rPr>
    </w:lvl>
    <w:lvl w:ilvl="5" w:tplc="9FB6934E" w:tentative="1">
      <w:start w:val="1"/>
      <w:numFmt w:val="bullet"/>
      <w:lvlText w:val="–"/>
      <w:lvlJc w:val="left"/>
      <w:pPr>
        <w:tabs>
          <w:tab w:val="num" w:pos="4320"/>
        </w:tabs>
        <w:ind w:left="4320" w:hanging="360"/>
      </w:pPr>
      <w:rPr>
        <w:rFonts w:ascii="Arial" w:hAnsi="Arial" w:hint="default"/>
      </w:rPr>
    </w:lvl>
    <w:lvl w:ilvl="6" w:tplc="BC860808" w:tentative="1">
      <w:start w:val="1"/>
      <w:numFmt w:val="bullet"/>
      <w:lvlText w:val="–"/>
      <w:lvlJc w:val="left"/>
      <w:pPr>
        <w:tabs>
          <w:tab w:val="num" w:pos="5040"/>
        </w:tabs>
        <w:ind w:left="5040" w:hanging="360"/>
      </w:pPr>
      <w:rPr>
        <w:rFonts w:ascii="Arial" w:hAnsi="Arial" w:hint="default"/>
      </w:rPr>
    </w:lvl>
    <w:lvl w:ilvl="7" w:tplc="9EB4D5B0" w:tentative="1">
      <w:start w:val="1"/>
      <w:numFmt w:val="bullet"/>
      <w:lvlText w:val="–"/>
      <w:lvlJc w:val="left"/>
      <w:pPr>
        <w:tabs>
          <w:tab w:val="num" w:pos="5760"/>
        </w:tabs>
        <w:ind w:left="5760" w:hanging="360"/>
      </w:pPr>
      <w:rPr>
        <w:rFonts w:ascii="Arial" w:hAnsi="Arial" w:hint="default"/>
      </w:rPr>
    </w:lvl>
    <w:lvl w:ilvl="8" w:tplc="7ED89846" w:tentative="1">
      <w:start w:val="1"/>
      <w:numFmt w:val="bullet"/>
      <w:lvlText w:val="–"/>
      <w:lvlJc w:val="left"/>
      <w:pPr>
        <w:tabs>
          <w:tab w:val="num" w:pos="6480"/>
        </w:tabs>
        <w:ind w:left="6480" w:hanging="360"/>
      </w:pPr>
      <w:rPr>
        <w:rFonts w:ascii="Arial" w:hAnsi="Arial" w:hint="default"/>
      </w:rPr>
    </w:lvl>
  </w:abstractNum>
  <w:abstractNum w:abstractNumId="7">
    <w:nsid w:val="352D4C67"/>
    <w:multiLevelType w:val="hybridMultilevel"/>
    <w:tmpl w:val="82AEF19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9">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1">
    <w:nsid w:val="5983314A"/>
    <w:multiLevelType w:val="hybridMultilevel"/>
    <w:tmpl w:val="543880BC"/>
    <w:lvl w:ilvl="0" w:tplc="BD387E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nsid w:val="66EB7F90"/>
    <w:multiLevelType w:val="multilevel"/>
    <w:tmpl w:val="2B98B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
  </w:num>
  <w:num w:numId="3">
    <w:abstractNumId w:val="12"/>
  </w:num>
  <w:num w:numId="4">
    <w:abstractNumId w:val="9"/>
  </w:num>
  <w:num w:numId="5">
    <w:abstractNumId w:val="8"/>
  </w:num>
  <w:num w:numId="6">
    <w:abstractNumId w:val="14"/>
  </w:num>
  <w:num w:numId="7">
    <w:abstractNumId w:val="1"/>
  </w:num>
  <w:num w:numId="8">
    <w:abstractNumId w:val="3"/>
  </w:num>
  <w:num w:numId="9">
    <w:abstractNumId w:val="6"/>
  </w:num>
  <w:num w:numId="10">
    <w:abstractNumId w:val="5"/>
  </w:num>
  <w:num w:numId="11">
    <w:abstractNumId w:val="13"/>
  </w:num>
  <w:num w:numId="12">
    <w:abstractNumId w:val="0"/>
  </w:num>
  <w:num w:numId="13">
    <w:abstractNumId w:val="4"/>
  </w:num>
  <w:num w:numId="14">
    <w:abstractNumId w:val="11"/>
  </w:num>
  <w:num w:numId="1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7FC"/>
    <w:rsid w:val="000559A0"/>
    <w:rsid w:val="00055A27"/>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5D77"/>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749"/>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4639"/>
    <w:rsid w:val="000E4B5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20C5"/>
    <w:rsid w:val="0010235F"/>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D0E"/>
    <w:rsid w:val="001656C1"/>
    <w:rsid w:val="00165DC3"/>
    <w:rsid w:val="0016620F"/>
    <w:rsid w:val="001666BE"/>
    <w:rsid w:val="00166A15"/>
    <w:rsid w:val="001674EF"/>
    <w:rsid w:val="00171296"/>
    <w:rsid w:val="0017156A"/>
    <w:rsid w:val="001717C4"/>
    <w:rsid w:val="001722A5"/>
    <w:rsid w:val="00174C24"/>
    <w:rsid w:val="00175A22"/>
    <w:rsid w:val="0017663B"/>
    <w:rsid w:val="00181A09"/>
    <w:rsid w:val="00181B41"/>
    <w:rsid w:val="00181F87"/>
    <w:rsid w:val="00182541"/>
    <w:rsid w:val="0018271B"/>
    <w:rsid w:val="00182EA8"/>
    <w:rsid w:val="0018393D"/>
    <w:rsid w:val="00184182"/>
    <w:rsid w:val="001844E7"/>
    <w:rsid w:val="00184F8D"/>
    <w:rsid w:val="001850C2"/>
    <w:rsid w:val="00186EA8"/>
    <w:rsid w:val="00187099"/>
    <w:rsid w:val="001872B8"/>
    <w:rsid w:val="001903AB"/>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48DB"/>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3D65"/>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69E"/>
    <w:rsid w:val="00210797"/>
    <w:rsid w:val="00210F62"/>
    <w:rsid w:val="00211043"/>
    <w:rsid w:val="0021232E"/>
    <w:rsid w:val="00215BB5"/>
    <w:rsid w:val="0021666B"/>
    <w:rsid w:val="002173BC"/>
    <w:rsid w:val="00217514"/>
    <w:rsid w:val="00217677"/>
    <w:rsid w:val="0022082D"/>
    <w:rsid w:val="00220AF5"/>
    <w:rsid w:val="002213F5"/>
    <w:rsid w:val="002217C0"/>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8F"/>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595F"/>
    <w:rsid w:val="002572C2"/>
    <w:rsid w:val="00257E5B"/>
    <w:rsid w:val="0026004D"/>
    <w:rsid w:val="00260AD3"/>
    <w:rsid w:val="00260B4D"/>
    <w:rsid w:val="002612B8"/>
    <w:rsid w:val="002627D0"/>
    <w:rsid w:val="0026347C"/>
    <w:rsid w:val="00263E7E"/>
    <w:rsid w:val="002643F4"/>
    <w:rsid w:val="002644D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7783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33EB"/>
    <w:rsid w:val="002C4A4E"/>
    <w:rsid w:val="002C639A"/>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6EC6"/>
    <w:rsid w:val="002E72CF"/>
    <w:rsid w:val="002F028A"/>
    <w:rsid w:val="002F0550"/>
    <w:rsid w:val="002F0AF3"/>
    <w:rsid w:val="002F0B95"/>
    <w:rsid w:val="002F1DF7"/>
    <w:rsid w:val="002F40C3"/>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27290"/>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35CD"/>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605B5"/>
    <w:rsid w:val="00360D68"/>
    <w:rsid w:val="00360EB5"/>
    <w:rsid w:val="0036129C"/>
    <w:rsid w:val="0036173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FD8"/>
    <w:rsid w:val="003B7F4A"/>
    <w:rsid w:val="003C0697"/>
    <w:rsid w:val="003C10AD"/>
    <w:rsid w:val="003C117D"/>
    <w:rsid w:val="003C2C51"/>
    <w:rsid w:val="003C3AD3"/>
    <w:rsid w:val="003C513C"/>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6B8"/>
    <w:rsid w:val="003D582F"/>
    <w:rsid w:val="003D6851"/>
    <w:rsid w:val="003D6937"/>
    <w:rsid w:val="003D72B4"/>
    <w:rsid w:val="003D7C1F"/>
    <w:rsid w:val="003E08B6"/>
    <w:rsid w:val="003E1A36"/>
    <w:rsid w:val="003E265E"/>
    <w:rsid w:val="003E26F2"/>
    <w:rsid w:val="003E29AF"/>
    <w:rsid w:val="003E3A19"/>
    <w:rsid w:val="003E3D3B"/>
    <w:rsid w:val="003E3F8D"/>
    <w:rsid w:val="003E4D9C"/>
    <w:rsid w:val="003E5206"/>
    <w:rsid w:val="003E53A3"/>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24D2"/>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2D42"/>
    <w:rsid w:val="004E3A39"/>
    <w:rsid w:val="004E4CC4"/>
    <w:rsid w:val="004E58D0"/>
    <w:rsid w:val="004E601B"/>
    <w:rsid w:val="004E6C86"/>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5E0F"/>
    <w:rsid w:val="005060B5"/>
    <w:rsid w:val="0050649E"/>
    <w:rsid w:val="00506E32"/>
    <w:rsid w:val="00507560"/>
    <w:rsid w:val="005079EB"/>
    <w:rsid w:val="00510780"/>
    <w:rsid w:val="00510B3A"/>
    <w:rsid w:val="00512185"/>
    <w:rsid w:val="00512311"/>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BB1"/>
    <w:rsid w:val="00560F78"/>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2782"/>
    <w:rsid w:val="00592D74"/>
    <w:rsid w:val="005953E2"/>
    <w:rsid w:val="00595802"/>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1DEF"/>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866"/>
    <w:rsid w:val="00627E9E"/>
    <w:rsid w:val="006307AA"/>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A2C"/>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C70"/>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1494"/>
    <w:rsid w:val="00692182"/>
    <w:rsid w:val="006929D8"/>
    <w:rsid w:val="00693227"/>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6ABC"/>
    <w:rsid w:val="006A76DC"/>
    <w:rsid w:val="006B03BD"/>
    <w:rsid w:val="006B0455"/>
    <w:rsid w:val="006B10BE"/>
    <w:rsid w:val="006B11F0"/>
    <w:rsid w:val="006B3B70"/>
    <w:rsid w:val="006B46FB"/>
    <w:rsid w:val="006B4F9E"/>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06E7E"/>
    <w:rsid w:val="00710251"/>
    <w:rsid w:val="00711206"/>
    <w:rsid w:val="00711EC5"/>
    <w:rsid w:val="007121B1"/>
    <w:rsid w:val="00712B31"/>
    <w:rsid w:val="00714FB1"/>
    <w:rsid w:val="007202D6"/>
    <w:rsid w:val="0072033A"/>
    <w:rsid w:val="0072128C"/>
    <w:rsid w:val="00723576"/>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39A8"/>
    <w:rsid w:val="00745000"/>
    <w:rsid w:val="007469CC"/>
    <w:rsid w:val="0075168D"/>
    <w:rsid w:val="00753139"/>
    <w:rsid w:val="0075464F"/>
    <w:rsid w:val="00755523"/>
    <w:rsid w:val="00755835"/>
    <w:rsid w:val="00760058"/>
    <w:rsid w:val="00760B35"/>
    <w:rsid w:val="00764EB1"/>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3DB4"/>
    <w:rsid w:val="00784151"/>
    <w:rsid w:val="00785C01"/>
    <w:rsid w:val="00785C18"/>
    <w:rsid w:val="007860CF"/>
    <w:rsid w:val="007863BA"/>
    <w:rsid w:val="00786408"/>
    <w:rsid w:val="0079155F"/>
    <w:rsid w:val="007921F9"/>
    <w:rsid w:val="00792342"/>
    <w:rsid w:val="007925B5"/>
    <w:rsid w:val="00793A12"/>
    <w:rsid w:val="00793D03"/>
    <w:rsid w:val="00793DA6"/>
    <w:rsid w:val="007941E5"/>
    <w:rsid w:val="0079437B"/>
    <w:rsid w:val="00795329"/>
    <w:rsid w:val="0079640E"/>
    <w:rsid w:val="00797E99"/>
    <w:rsid w:val="00797F5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556"/>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3B52"/>
    <w:rsid w:val="00843BC3"/>
    <w:rsid w:val="00843DEB"/>
    <w:rsid w:val="00844706"/>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290C"/>
    <w:rsid w:val="008B3501"/>
    <w:rsid w:val="008B3EBF"/>
    <w:rsid w:val="008B3F30"/>
    <w:rsid w:val="008B4473"/>
    <w:rsid w:val="008B4A55"/>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460"/>
    <w:rsid w:val="0093792E"/>
    <w:rsid w:val="00937FBB"/>
    <w:rsid w:val="0094064D"/>
    <w:rsid w:val="00940AB6"/>
    <w:rsid w:val="009413B8"/>
    <w:rsid w:val="0094234D"/>
    <w:rsid w:val="009429CA"/>
    <w:rsid w:val="0094332B"/>
    <w:rsid w:val="0094356B"/>
    <w:rsid w:val="009435E1"/>
    <w:rsid w:val="009444A3"/>
    <w:rsid w:val="0094467F"/>
    <w:rsid w:val="00945321"/>
    <w:rsid w:val="00945A1F"/>
    <w:rsid w:val="0094682E"/>
    <w:rsid w:val="00946847"/>
    <w:rsid w:val="00946DE2"/>
    <w:rsid w:val="0095020D"/>
    <w:rsid w:val="00950618"/>
    <w:rsid w:val="00950978"/>
    <w:rsid w:val="00951B69"/>
    <w:rsid w:val="00951EFE"/>
    <w:rsid w:val="0095253B"/>
    <w:rsid w:val="00952641"/>
    <w:rsid w:val="0095271D"/>
    <w:rsid w:val="00952D04"/>
    <w:rsid w:val="00952FF1"/>
    <w:rsid w:val="0095301A"/>
    <w:rsid w:val="00953447"/>
    <w:rsid w:val="0095367C"/>
    <w:rsid w:val="00953E23"/>
    <w:rsid w:val="0095497C"/>
    <w:rsid w:val="00955C4A"/>
    <w:rsid w:val="009563F5"/>
    <w:rsid w:val="00957181"/>
    <w:rsid w:val="009579DE"/>
    <w:rsid w:val="009611A9"/>
    <w:rsid w:val="0096272D"/>
    <w:rsid w:val="00963969"/>
    <w:rsid w:val="009641BD"/>
    <w:rsid w:val="00964C64"/>
    <w:rsid w:val="009657A0"/>
    <w:rsid w:val="00967954"/>
    <w:rsid w:val="00970217"/>
    <w:rsid w:val="009718C2"/>
    <w:rsid w:val="009718D7"/>
    <w:rsid w:val="00971F24"/>
    <w:rsid w:val="009720BC"/>
    <w:rsid w:val="0097252D"/>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4E23"/>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F53"/>
    <w:rsid w:val="00A02EEC"/>
    <w:rsid w:val="00A03319"/>
    <w:rsid w:val="00A048DA"/>
    <w:rsid w:val="00A04E25"/>
    <w:rsid w:val="00A05025"/>
    <w:rsid w:val="00A051B4"/>
    <w:rsid w:val="00A05DE3"/>
    <w:rsid w:val="00A06326"/>
    <w:rsid w:val="00A07EB1"/>
    <w:rsid w:val="00A109AC"/>
    <w:rsid w:val="00A110DB"/>
    <w:rsid w:val="00A11B24"/>
    <w:rsid w:val="00A11FE8"/>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27155"/>
    <w:rsid w:val="00A301E4"/>
    <w:rsid w:val="00A31DAB"/>
    <w:rsid w:val="00A31E75"/>
    <w:rsid w:val="00A3263D"/>
    <w:rsid w:val="00A352EB"/>
    <w:rsid w:val="00A36147"/>
    <w:rsid w:val="00A405A1"/>
    <w:rsid w:val="00A41330"/>
    <w:rsid w:val="00A418D7"/>
    <w:rsid w:val="00A41C3D"/>
    <w:rsid w:val="00A43B27"/>
    <w:rsid w:val="00A440B9"/>
    <w:rsid w:val="00A453EB"/>
    <w:rsid w:val="00A45730"/>
    <w:rsid w:val="00A462A7"/>
    <w:rsid w:val="00A47B9D"/>
    <w:rsid w:val="00A47D13"/>
    <w:rsid w:val="00A47E70"/>
    <w:rsid w:val="00A5086B"/>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7BB"/>
    <w:rsid w:val="00AA2C77"/>
    <w:rsid w:val="00AA338D"/>
    <w:rsid w:val="00AA4722"/>
    <w:rsid w:val="00AA4A3D"/>
    <w:rsid w:val="00AA6028"/>
    <w:rsid w:val="00AA60A6"/>
    <w:rsid w:val="00AA6287"/>
    <w:rsid w:val="00AA71A8"/>
    <w:rsid w:val="00AB11A5"/>
    <w:rsid w:val="00AB2237"/>
    <w:rsid w:val="00AB33D5"/>
    <w:rsid w:val="00AB3489"/>
    <w:rsid w:val="00AB3802"/>
    <w:rsid w:val="00AB4008"/>
    <w:rsid w:val="00AB4EAC"/>
    <w:rsid w:val="00AB5385"/>
    <w:rsid w:val="00AB5DCF"/>
    <w:rsid w:val="00AB6A24"/>
    <w:rsid w:val="00AB7114"/>
    <w:rsid w:val="00AB7549"/>
    <w:rsid w:val="00AB774F"/>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379"/>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392A"/>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53C7"/>
    <w:rsid w:val="00BD55A7"/>
    <w:rsid w:val="00BD58C6"/>
    <w:rsid w:val="00BD5D05"/>
    <w:rsid w:val="00BD6BB8"/>
    <w:rsid w:val="00BD7646"/>
    <w:rsid w:val="00BE1FF5"/>
    <w:rsid w:val="00BE26F4"/>
    <w:rsid w:val="00BE29EE"/>
    <w:rsid w:val="00BE5214"/>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53B"/>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98E"/>
    <w:rsid w:val="00C77E58"/>
    <w:rsid w:val="00C804BE"/>
    <w:rsid w:val="00C80857"/>
    <w:rsid w:val="00C809DD"/>
    <w:rsid w:val="00C81393"/>
    <w:rsid w:val="00C823FB"/>
    <w:rsid w:val="00C82D3C"/>
    <w:rsid w:val="00C83325"/>
    <w:rsid w:val="00C83B30"/>
    <w:rsid w:val="00C83E58"/>
    <w:rsid w:val="00C83EE5"/>
    <w:rsid w:val="00C846DD"/>
    <w:rsid w:val="00C86E41"/>
    <w:rsid w:val="00C86EB2"/>
    <w:rsid w:val="00C86F46"/>
    <w:rsid w:val="00C87E78"/>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C0"/>
    <w:rsid w:val="00CA6DD2"/>
    <w:rsid w:val="00CB07C4"/>
    <w:rsid w:val="00CB08D9"/>
    <w:rsid w:val="00CB154C"/>
    <w:rsid w:val="00CB32C4"/>
    <w:rsid w:val="00CB3464"/>
    <w:rsid w:val="00CB4E3E"/>
    <w:rsid w:val="00CB5C92"/>
    <w:rsid w:val="00CB65A5"/>
    <w:rsid w:val="00CB6F60"/>
    <w:rsid w:val="00CC018D"/>
    <w:rsid w:val="00CC1499"/>
    <w:rsid w:val="00CC195F"/>
    <w:rsid w:val="00CC28A0"/>
    <w:rsid w:val="00CC381D"/>
    <w:rsid w:val="00CC38F8"/>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216"/>
    <w:rsid w:val="00D43CB8"/>
    <w:rsid w:val="00D44037"/>
    <w:rsid w:val="00D441E9"/>
    <w:rsid w:val="00D445D8"/>
    <w:rsid w:val="00D44C97"/>
    <w:rsid w:val="00D44EA4"/>
    <w:rsid w:val="00D4734D"/>
    <w:rsid w:val="00D47690"/>
    <w:rsid w:val="00D47ED1"/>
    <w:rsid w:val="00D47F68"/>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5FA"/>
    <w:rsid w:val="00D74385"/>
    <w:rsid w:val="00D764A4"/>
    <w:rsid w:val="00D76554"/>
    <w:rsid w:val="00D76839"/>
    <w:rsid w:val="00D76DD0"/>
    <w:rsid w:val="00D773CC"/>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AFC"/>
    <w:rsid w:val="00D94B91"/>
    <w:rsid w:val="00D94C39"/>
    <w:rsid w:val="00D952FB"/>
    <w:rsid w:val="00D96AA5"/>
    <w:rsid w:val="00D97E25"/>
    <w:rsid w:val="00DA1154"/>
    <w:rsid w:val="00DA17F3"/>
    <w:rsid w:val="00DA1D29"/>
    <w:rsid w:val="00DA32C6"/>
    <w:rsid w:val="00DA3457"/>
    <w:rsid w:val="00DA399E"/>
    <w:rsid w:val="00DA45C3"/>
    <w:rsid w:val="00DA4BF0"/>
    <w:rsid w:val="00DA670B"/>
    <w:rsid w:val="00DA7571"/>
    <w:rsid w:val="00DA7AC8"/>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C9C"/>
    <w:rsid w:val="00DF5CE5"/>
    <w:rsid w:val="00DF7B51"/>
    <w:rsid w:val="00E0135C"/>
    <w:rsid w:val="00E01B16"/>
    <w:rsid w:val="00E01BF2"/>
    <w:rsid w:val="00E06B8F"/>
    <w:rsid w:val="00E07B8D"/>
    <w:rsid w:val="00E11CE3"/>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5659"/>
    <w:rsid w:val="00E662C4"/>
    <w:rsid w:val="00E66C18"/>
    <w:rsid w:val="00E7015C"/>
    <w:rsid w:val="00E70CFF"/>
    <w:rsid w:val="00E721BE"/>
    <w:rsid w:val="00E73C85"/>
    <w:rsid w:val="00E74B02"/>
    <w:rsid w:val="00E74DC0"/>
    <w:rsid w:val="00E758E5"/>
    <w:rsid w:val="00E75F6D"/>
    <w:rsid w:val="00E7626A"/>
    <w:rsid w:val="00E765AC"/>
    <w:rsid w:val="00E7663C"/>
    <w:rsid w:val="00E76FD4"/>
    <w:rsid w:val="00E77092"/>
    <w:rsid w:val="00E772AC"/>
    <w:rsid w:val="00E779D5"/>
    <w:rsid w:val="00E8108F"/>
    <w:rsid w:val="00E8291E"/>
    <w:rsid w:val="00E82CDA"/>
    <w:rsid w:val="00E83C93"/>
    <w:rsid w:val="00E8556C"/>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A7D96"/>
    <w:rsid w:val="00EB118B"/>
    <w:rsid w:val="00EB1261"/>
    <w:rsid w:val="00EB1C3D"/>
    <w:rsid w:val="00EB2DA2"/>
    <w:rsid w:val="00EB2E79"/>
    <w:rsid w:val="00EB356F"/>
    <w:rsid w:val="00EB372E"/>
    <w:rsid w:val="00EB4BAD"/>
    <w:rsid w:val="00EB54FB"/>
    <w:rsid w:val="00EB5D1D"/>
    <w:rsid w:val="00EB656B"/>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33CF"/>
    <w:rsid w:val="00ED459A"/>
    <w:rsid w:val="00ED4801"/>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6258"/>
    <w:rsid w:val="00EE704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8FF"/>
    <w:rsid w:val="00F0296F"/>
    <w:rsid w:val="00F03285"/>
    <w:rsid w:val="00F036F1"/>
    <w:rsid w:val="00F03AEF"/>
    <w:rsid w:val="00F077A2"/>
    <w:rsid w:val="00F07817"/>
    <w:rsid w:val="00F1072B"/>
    <w:rsid w:val="00F11026"/>
    <w:rsid w:val="00F1139F"/>
    <w:rsid w:val="00F13609"/>
    <w:rsid w:val="00F14330"/>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1B6"/>
    <w:rsid w:val="00F26739"/>
    <w:rsid w:val="00F271E4"/>
    <w:rsid w:val="00F276C6"/>
    <w:rsid w:val="00F300FB"/>
    <w:rsid w:val="00F3037B"/>
    <w:rsid w:val="00F310E1"/>
    <w:rsid w:val="00F31410"/>
    <w:rsid w:val="00F31EC0"/>
    <w:rsid w:val="00F334FC"/>
    <w:rsid w:val="00F33F51"/>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3108"/>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96D"/>
    <w:rsid w:val="00FD3D61"/>
    <w:rsid w:val="00FD4943"/>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 w:val="00FF7E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7">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a"/>
    <w:uiPriority w:val="34"/>
    <w:qFormat/>
    <w:locked/>
    <w:rsid w:val="00E7015C"/>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7">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a"/>
    <w:uiPriority w:val="34"/>
    <w:qFormat/>
    <w:locked/>
    <w:rsid w:val="00E7015C"/>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3914323">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259979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126653">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369186">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5017980">
      <w:bodyDiv w:val="1"/>
      <w:marLeft w:val="0"/>
      <w:marRight w:val="0"/>
      <w:marTop w:val="0"/>
      <w:marBottom w:val="0"/>
      <w:divBdr>
        <w:top w:val="none" w:sz="0" w:space="0" w:color="auto"/>
        <w:left w:val="none" w:sz="0" w:space="0" w:color="auto"/>
        <w:bottom w:val="none" w:sz="0" w:space="0" w:color="auto"/>
        <w:right w:val="none" w:sz="0" w:space="0" w:color="auto"/>
      </w:divBdr>
      <w:divsChild>
        <w:div w:id="1471747145">
          <w:marLeft w:val="1166"/>
          <w:marRight w:val="0"/>
          <w:marTop w:val="106"/>
          <w:marBottom w:val="0"/>
          <w:divBdr>
            <w:top w:val="none" w:sz="0" w:space="0" w:color="auto"/>
            <w:left w:val="none" w:sz="0" w:space="0" w:color="auto"/>
            <w:bottom w:val="none" w:sz="0" w:space="0" w:color="auto"/>
            <w:right w:val="none" w:sz="0" w:space="0" w:color="auto"/>
          </w:divBdr>
        </w:div>
        <w:div w:id="2120098067">
          <w:marLeft w:val="1800"/>
          <w:marRight w:val="0"/>
          <w:marTop w:val="86"/>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44720980">
      <w:bodyDiv w:val="1"/>
      <w:marLeft w:val="0"/>
      <w:marRight w:val="0"/>
      <w:marTop w:val="0"/>
      <w:marBottom w:val="0"/>
      <w:divBdr>
        <w:top w:val="none" w:sz="0" w:space="0" w:color="auto"/>
        <w:left w:val="none" w:sz="0" w:space="0" w:color="auto"/>
        <w:bottom w:val="none" w:sz="0" w:space="0" w:color="auto"/>
        <w:right w:val="none" w:sz="0" w:space="0" w:color="auto"/>
      </w:divBdr>
      <w:divsChild>
        <w:div w:id="457997337">
          <w:marLeft w:val="547"/>
          <w:marRight w:val="0"/>
          <w:marTop w:val="86"/>
          <w:marBottom w:val="0"/>
          <w:divBdr>
            <w:top w:val="none" w:sz="0" w:space="0" w:color="auto"/>
            <w:left w:val="none" w:sz="0" w:space="0" w:color="auto"/>
            <w:bottom w:val="none" w:sz="0" w:space="0" w:color="auto"/>
            <w:right w:val="none" w:sz="0" w:space="0" w:color="auto"/>
          </w:divBdr>
        </w:div>
        <w:div w:id="1942831728">
          <w:marLeft w:val="1166"/>
          <w:marRight w:val="0"/>
          <w:marTop w:val="86"/>
          <w:marBottom w:val="0"/>
          <w:divBdr>
            <w:top w:val="none" w:sz="0" w:space="0" w:color="auto"/>
            <w:left w:val="none" w:sz="0" w:space="0" w:color="auto"/>
            <w:bottom w:val="none" w:sz="0" w:space="0" w:color="auto"/>
            <w:right w:val="none" w:sz="0" w:space="0" w:color="auto"/>
          </w:divBdr>
        </w:div>
        <w:div w:id="38171293">
          <w:marLeft w:val="1800"/>
          <w:marRight w:val="0"/>
          <w:marTop w:val="86"/>
          <w:marBottom w:val="0"/>
          <w:divBdr>
            <w:top w:val="none" w:sz="0" w:space="0" w:color="auto"/>
            <w:left w:val="none" w:sz="0" w:space="0" w:color="auto"/>
            <w:bottom w:val="none" w:sz="0" w:space="0" w:color="auto"/>
            <w:right w:val="none" w:sz="0" w:space="0" w:color="auto"/>
          </w:divBdr>
        </w:div>
        <w:div w:id="1972861253">
          <w:marLeft w:val="2520"/>
          <w:marRight w:val="0"/>
          <w:marTop w:val="67"/>
          <w:marBottom w:val="0"/>
          <w:divBdr>
            <w:top w:val="none" w:sz="0" w:space="0" w:color="auto"/>
            <w:left w:val="none" w:sz="0" w:space="0" w:color="auto"/>
            <w:bottom w:val="none" w:sz="0" w:space="0" w:color="auto"/>
            <w:right w:val="none" w:sz="0" w:space="0" w:color="auto"/>
          </w:divBdr>
        </w:div>
        <w:div w:id="1062093157">
          <w:marLeft w:val="1166"/>
          <w:marRight w:val="0"/>
          <w:marTop w:val="86"/>
          <w:marBottom w:val="0"/>
          <w:divBdr>
            <w:top w:val="none" w:sz="0" w:space="0" w:color="auto"/>
            <w:left w:val="none" w:sz="0" w:space="0" w:color="auto"/>
            <w:bottom w:val="none" w:sz="0" w:space="0" w:color="auto"/>
            <w:right w:val="none" w:sz="0" w:space="0" w:color="auto"/>
          </w:divBdr>
        </w:div>
        <w:div w:id="136534186">
          <w:marLeft w:val="1800"/>
          <w:marRight w:val="0"/>
          <w:marTop w:val="86"/>
          <w:marBottom w:val="0"/>
          <w:divBdr>
            <w:top w:val="none" w:sz="0" w:space="0" w:color="auto"/>
            <w:left w:val="none" w:sz="0" w:space="0" w:color="auto"/>
            <w:bottom w:val="none" w:sz="0" w:space="0" w:color="auto"/>
            <w:right w:val="none" w:sz="0" w:space="0" w:color="auto"/>
          </w:divBdr>
        </w:div>
        <w:div w:id="167015397">
          <w:marLeft w:val="547"/>
          <w:marRight w:val="0"/>
          <w:marTop w:val="86"/>
          <w:marBottom w:val="0"/>
          <w:divBdr>
            <w:top w:val="none" w:sz="0" w:space="0" w:color="auto"/>
            <w:left w:val="none" w:sz="0" w:space="0" w:color="auto"/>
            <w:bottom w:val="none" w:sz="0" w:space="0" w:color="auto"/>
            <w:right w:val="none" w:sz="0" w:space="0" w:color="auto"/>
          </w:divBdr>
        </w:div>
        <w:div w:id="2077821586">
          <w:marLeft w:val="1166"/>
          <w:marRight w:val="0"/>
          <w:marTop w:val="86"/>
          <w:marBottom w:val="0"/>
          <w:divBdr>
            <w:top w:val="none" w:sz="0" w:space="0" w:color="auto"/>
            <w:left w:val="none" w:sz="0" w:space="0" w:color="auto"/>
            <w:bottom w:val="none" w:sz="0" w:space="0" w:color="auto"/>
            <w:right w:val="none" w:sz="0" w:space="0" w:color="auto"/>
          </w:divBdr>
        </w:div>
        <w:div w:id="748356511">
          <w:marLeft w:val="1800"/>
          <w:marRight w:val="0"/>
          <w:marTop w:val="86"/>
          <w:marBottom w:val="0"/>
          <w:divBdr>
            <w:top w:val="none" w:sz="0" w:space="0" w:color="auto"/>
            <w:left w:val="none" w:sz="0" w:space="0" w:color="auto"/>
            <w:bottom w:val="none" w:sz="0" w:space="0" w:color="auto"/>
            <w:right w:val="none" w:sz="0" w:space="0" w:color="auto"/>
          </w:divBdr>
        </w:div>
        <w:div w:id="1628077484">
          <w:marLeft w:val="1166"/>
          <w:marRight w:val="0"/>
          <w:marTop w:val="86"/>
          <w:marBottom w:val="0"/>
          <w:divBdr>
            <w:top w:val="none" w:sz="0" w:space="0" w:color="auto"/>
            <w:left w:val="none" w:sz="0" w:space="0" w:color="auto"/>
            <w:bottom w:val="none" w:sz="0" w:space="0" w:color="auto"/>
            <w:right w:val="none" w:sz="0" w:space="0" w:color="auto"/>
          </w:divBdr>
        </w:div>
        <w:div w:id="2079814710">
          <w:marLeft w:val="1800"/>
          <w:marRight w:val="0"/>
          <w:marTop w:val="86"/>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5911C5-3A07-4997-9D2E-AAF0259C4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1425</TotalTime>
  <Pages>2</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75</cp:revision>
  <dcterms:created xsi:type="dcterms:W3CDTF">2019-10-24T02:42:00Z</dcterms:created>
  <dcterms:modified xsi:type="dcterms:W3CDTF">2020-04-10T14:05:00Z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